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E4" w:rsidRPr="00152BE4" w:rsidRDefault="00152BE4" w:rsidP="00152BE4">
      <w:pPr>
        <w:rPr>
          <w:b/>
          <w:sz w:val="28"/>
        </w:rPr>
      </w:pPr>
      <w:r>
        <w:rPr>
          <w:b/>
          <w:sz w:val="28"/>
        </w:rPr>
        <w:t xml:space="preserve">                </w:t>
      </w:r>
      <w:r w:rsidRPr="00152BE4">
        <w:rPr>
          <w:b/>
          <w:sz w:val="28"/>
        </w:rPr>
        <w:t>АНАЛИТИЧЕСКАЯ СПРАВКА ПО ИТОГАМ ПРОБНОГО ОГЭ</w:t>
      </w:r>
    </w:p>
    <w:p w:rsidR="00152BE4" w:rsidRPr="00152BE4" w:rsidRDefault="00152BE4" w:rsidP="00152BE4">
      <w:pPr>
        <w:rPr>
          <w:b/>
          <w:sz w:val="28"/>
        </w:rPr>
      </w:pPr>
      <w:r w:rsidRPr="00152BE4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                   </w:t>
      </w:r>
      <w:r w:rsidRPr="00152BE4">
        <w:rPr>
          <w:b/>
          <w:sz w:val="28"/>
        </w:rPr>
        <w:t xml:space="preserve">ПО РУССКОМУ ЯЗЫКУ </w:t>
      </w:r>
    </w:p>
    <w:p w:rsidR="00152BE4" w:rsidRPr="00152BE4" w:rsidRDefault="00152BE4" w:rsidP="00152BE4">
      <w:pPr>
        <w:rPr>
          <w:b/>
          <w:sz w:val="28"/>
        </w:rPr>
      </w:pPr>
      <w:r w:rsidRPr="00152BE4">
        <w:rPr>
          <w:b/>
          <w:sz w:val="28"/>
        </w:rPr>
        <w:tab/>
        <w:t xml:space="preserve">       </w:t>
      </w:r>
      <w:r>
        <w:rPr>
          <w:b/>
          <w:sz w:val="28"/>
        </w:rPr>
        <w:t xml:space="preserve">        </w:t>
      </w:r>
      <w:r w:rsidRPr="00152BE4">
        <w:rPr>
          <w:b/>
          <w:sz w:val="28"/>
        </w:rPr>
        <w:t xml:space="preserve"> МКОУ «</w:t>
      </w:r>
      <w:proofErr w:type="spellStart"/>
      <w:r w:rsidRPr="00152BE4">
        <w:rPr>
          <w:b/>
          <w:sz w:val="28"/>
        </w:rPr>
        <w:t>Карломарксовская</w:t>
      </w:r>
      <w:proofErr w:type="spellEnd"/>
      <w:r w:rsidRPr="00152BE4">
        <w:rPr>
          <w:b/>
          <w:sz w:val="28"/>
        </w:rPr>
        <w:t xml:space="preserve"> СОШ»</w:t>
      </w:r>
    </w:p>
    <w:p w:rsidR="00152BE4" w:rsidRPr="00152BE4" w:rsidRDefault="00152BE4" w:rsidP="00152BE4">
      <w:pPr>
        <w:rPr>
          <w:b/>
          <w:sz w:val="24"/>
        </w:rPr>
      </w:pPr>
      <w:proofErr w:type="gramStart"/>
      <w:r w:rsidRPr="00152BE4">
        <w:rPr>
          <w:b/>
          <w:sz w:val="24"/>
        </w:rPr>
        <w:t>Дата:</w:t>
      </w:r>
      <w:r>
        <w:rPr>
          <w:b/>
          <w:sz w:val="24"/>
        </w:rPr>
        <w:t>29.10</w:t>
      </w:r>
      <w:r w:rsidRPr="00152BE4">
        <w:rPr>
          <w:b/>
          <w:sz w:val="24"/>
        </w:rPr>
        <w:t>.21</w:t>
      </w:r>
      <w:proofErr w:type="gramEnd"/>
      <w:r w:rsidRPr="00152BE4">
        <w:rPr>
          <w:b/>
          <w:sz w:val="24"/>
        </w:rPr>
        <w:t xml:space="preserve"> г.</w:t>
      </w:r>
    </w:p>
    <w:p w:rsidR="00152BE4" w:rsidRPr="00152BE4" w:rsidRDefault="00152BE4" w:rsidP="00152BE4">
      <w:pPr>
        <w:rPr>
          <w:sz w:val="24"/>
        </w:rPr>
      </w:pPr>
      <w:r w:rsidRPr="00152BE4">
        <w:rPr>
          <w:sz w:val="24"/>
        </w:rPr>
        <w:t>В соответствии с планом подготовки школы к государственной (итоговой) аттестации выпускников 9-го класса</w:t>
      </w:r>
      <w:r>
        <w:rPr>
          <w:sz w:val="24"/>
        </w:rPr>
        <w:t xml:space="preserve"> 29 октября</w:t>
      </w:r>
      <w:r w:rsidRPr="00152BE4">
        <w:rPr>
          <w:sz w:val="24"/>
        </w:rPr>
        <w:t xml:space="preserve"> 2021 года проведено пробное диагностическое тестирование в формате ОГЭ для выпускников 9-х классов по русскому языку. При проведении пробного ОГЭ все участники строго руководствовались инструкцией по проведению основного государственного экзамена, соблюдалась процедура проведения.</w:t>
      </w:r>
    </w:p>
    <w:p w:rsidR="00152BE4" w:rsidRPr="00152BE4" w:rsidRDefault="00152BE4" w:rsidP="00152BE4">
      <w:pPr>
        <w:rPr>
          <w:sz w:val="24"/>
        </w:rPr>
      </w:pPr>
      <w:r w:rsidRPr="00152BE4">
        <w:rPr>
          <w:b/>
          <w:bCs/>
          <w:sz w:val="24"/>
          <w:u w:val="single"/>
        </w:rPr>
        <w:t>Цель:</w:t>
      </w:r>
      <w:r w:rsidRPr="00152BE4">
        <w:rPr>
          <w:sz w:val="24"/>
        </w:rPr>
        <w:t> </w:t>
      </w:r>
    </w:p>
    <w:p w:rsidR="00152BE4" w:rsidRPr="00152BE4" w:rsidRDefault="00152BE4" w:rsidP="00152BE4">
      <w:pPr>
        <w:numPr>
          <w:ilvl w:val="0"/>
          <w:numId w:val="1"/>
        </w:numPr>
        <w:rPr>
          <w:sz w:val="24"/>
        </w:rPr>
      </w:pPr>
      <w:r w:rsidRPr="00152BE4">
        <w:rPr>
          <w:sz w:val="24"/>
        </w:rPr>
        <w:t xml:space="preserve">отработать процедуру организации и проведения ОГЭ; </w:t>
      </w:r>
    </w:p>
    <w:p w:rsidR="00152BE4" w:rsidRPr="00152BE4" w:rsidRDefault="00152BE4" w:rsidP="00152BE4">
      <w:pPr>
        <w:numPr>
          <w:ilvl w:val="0"/>
          <w:numId w:val="1"/>
        </w:numPr>
        <w:rPr>
          <w:sz w:val="24"/>
        </w:rPr>
      </w:pPr>
      <w:r w:rsidRPr="00152BE4">
        <w:rPr>
          <w:sz w:val="24"/>
        </w:rPr>
        <w:t>проверить уровень усвоения обучающимися материала за курс основного общего образования;</w:t>
      </w:r>
    </w:p>
    <w:p w:rsidR="00152BE4" w:rsidRPr="00152BE4" w:rsidRDefault="00152BE4" w:rsidP="00152BE4">
      <w:pPr>
        <w:numPr>
          <w:ilvl w:val="0"/>
          <w:numId w:val="1"/>
        </w:numPr>
        <w:rPr>
          <w:sz w:val="24"/>
        </w:rPr>
      </w:pPr>
      <w:r w:rsidRPr="00152BE4">
        <w:rPr>
          <w:sz w:val="24"/>
        </w:rPr>
        <w:t>определить качество заполнения бланков ОГЭ;</w:t>
      </w:r>
    </w:p>
    <w:p w:rsidR="00152BE4" w:rsidRPr="00152BE4" w:rsidRDefault="00152BE4" w:rsidP="00152BE4">
      <w:pPr>
        <w:numPr>
          <w:ilvl w:val="0"/>
          <w:numId w:val="1"/>
        </w:numPr>
        <w:rPr>
          <w:sz w:val="24"/>
        </w:rPr>
      </w:pPr>
      <w:r w:rsidRPr="00152BE4">
        <w:rPr>
          <w:sz w:val="24"/>
        </w:rPr>
        <w:t>оценить уровень подготовки учащихся к экзамену по предмету «Русский язык».</w:t>
      </w:r>
    </w:p>
    <w:p w:rsidR="00152BE4" w:rsidRDefault="00152BE4" w:rsidP="00152BE4">
      <w:pPr>
        <w:rPr>
          <w:sz w:val="24"/>
        </w:rPr>
      </w:pPr>
    </w:p>
    <w:p w:rsidR="00152BE4" w:rsidRDefault="00152BE4" w:rsidP="00152BE4">
      <w:pPr>
        <w:rPr>
          <w:sz w:val="24"/>
        </w:rPr>
      </w:pPr>
      <w:r>
        <w:rPr>
          <w:sz w:val="24"/>
        </w:rPr>
        <w:t>В классе – 20 учащихся                                                                                                                                 Писали работу -19</w:t>
      </w:r>
    </w:p>
    <w:p w:rsidR="00152BE4" w:rsidRPr="00152BE4" w:rsidRDefault="00152BE4" w:rsidP="00152BE4">
      <w:pPr>
        <w:rPr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832"/>
        <w:gridCol w:w="851"/>
        <w:gridCol w:w="708"/>
        <w:gridCol w:w="709"/>
        <w:gridCol w:w="709"/>
        <w:gridCol w:w="721"/>
        <w:gridCol w:w="696"/>
        <w:gridCol w:w="741"/>
        <w:gridCol w:w="806"/>
        <w:gridCol w:w="660"/>
        <w:gridCol w:w="590"/>
        <w:gridCol w:w="883"/>
      </w:tblGrid>
      <w:tr w:rsidR="005E1B2F" w:rsidTr="005E1B2F">
        <w:trPr>
          <w:trHeight w:val="660"/>
        </w:trPr>
        <w:tc>
          <w:tcPr>
            <w:tcW w:w="439" w:type="dxa"/>
            <w:vMerge w:val="restart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32" w:type="dxa"/>
            <w:vMerge w:val="restart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851" w:type="dxa"/>
            <w:vMerge w:val="restart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708" w:type="dxa"/>
            <w:vMerge w:val="restart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Писали работу</w:t>
            </w:r>
          </w:p>
        </w:tc>
        <w:tc>
          <w:tcPr>
            <w:tcW w:w="2835" w:type="dxa"/>
            <w:gridSpan w:val="4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 xml:space="preserve">Оценки </w:t>
            </w:r>
          </w:p>
        </w:tc>
        <w:tc>
          <w:tcPr>
            <w:tcW w:w="741" w:type="dxa"/>
            <w:vMerge w:val="restart"/>
          </w:tcPr>
          <w:p w:rsidR="005E1B2F" w:rsidRDefault="005E1B2F" w:rsidP="00152BE4">
            <w:pPr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 xml:space="preserve">. </w:t>
            </w:r>
          </w:p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знаний</w:t>
            </w:r>
          </w:p>
        </w:tc>
        <w:tc>
          <w:tcPr>
            <w:tcW w:w="806" w:type="dxa"/>
            <w:vMerge w:val="restart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Успев</w:t>
            </w:r>
          </w:p>
        </w:tc>
        <w:tc>
          <w:tcPr>
            <w:tcW w:w="660" w:type="dxa"/>
            <w:vMerge w:val="restart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590" w:type="dxa"/>
            <w:vMerge w:val="restart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СОУ</w:t>
            </w:r>
          </w:p>
        </w:tc>
        <w:tc>
          <w:tcPr>
            <w:tcW w:w="883" w:type="dxa"/>
            <w:vMerge w:val="restart"/>
          </w:tcPr>
          <w:p w:rsidR="005E1B2F" w:rsidRDefault="005E1B2F" w:rsidP="00152BE4">
            <w:pPr>
              <w:rPr>
                <w:b/>
              </w:rPr>
            </w:pPr>
            <w:proofErr w:type="spellStart"/>
            <w:r>
              <w:rPr>
                <w:b/>
              </w:rPr>
              <w:t>Коэф</w:t>
            </w:r>
            <w:proofErr w:type="spellEnd"/>
            <w:r>
              <w:rPr>
                <w:b/>
              </w:rPr>
              <w:t>. знаний</w:t>
            </w:r>
          </w:p>
        </w:tc>
      </w:tr>
      <w:tr w:rsidR="005E1B2F" w:rsidTr="005E1B2F">
        <w:trPr>
          <w:trHeight w:val="651"/>
        </w:trPr>
        <w:tc>
          <w:tcPr>
            <w:tcW w:w="439" w:type="dxa"/>
            <w:vMerge/>
          </w:tcPr>
          <w:p w:rsidR="005E1B2F" w:rsidRDefault="005E1B2F" w:rsidP="00152BE4">
            <w:pPr>
              <w:rPr>
                <w:b/>
              </w:rPr>
            </w:pPr>
          </w:p>
        </w:tc>
        <w:tc>
          <w:tcPr>
            <w:tcW w:w="832" w:type="dxa"/>
            <w:vMerge/>
          </w:tcPr>
          <w:p w:rsidR="005E1B2F" w:rsidRDefault="005E1B2F" w:rsidP="00152BE4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5E1B2F" w:rsidRDefault="005E1B2F" w:rsidP="00152BE4">
            <w:pPr>
              <w:rPr>
                <w:b/>
              </w:rPr>
            </w:pPr>
          </w:p>
        </w:tc>
        <w:tc>
          <w:tcPr>
            <w:tcW w:w="708" w:type="dxa"/>
            <w:vMerge/>
          </w:tcPr>
          <w:p w:rsidR="005E1B2F" w:rsidRDefault="005E1B2F" w:rsidP="00152BE4">
            <w:pPr>
              <w:rPr>
                <w:b/>
              </w:rPr>
            </w:pPr>
          </w:p>
        </w:tc>
        <w:tc>
          <w:tcPr>
            <w:tcW w:w="709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709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21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696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741" w:type="dxa"/>
            <w:vMerge/>
          </w:tcPr>
          <w:p w:rsidR="005E1B2F" w:rsidRDefault="005E1B2F" w:rsidP="00152BE4">
            <w:pPr>
              <w:rPr>
                <w:b/>
              </w:rPr>
            </w:pPr>
          </w:p>
        </w:tc>
        <w:tc>
          <w:tcPr>
            <w:tcW w:w="806" w:type="dxa"/>
            <w:vMerge/>
          </w:tcPr>
          <w:p w:rsidR="005E1B2F" w:rsidRDefault="005E1B2F" w:rsidP="00152BE4">
            <w:pPr>
              <w:rPr>
                <w:b/>
              </w:rPr>
            </w:pPr>
          </w:p>
        </w:tc>
        <w:tc>
          <w:tcPr>
            <w:tcW w:w="660" w:type="dxa"/>
            <w:vMerge/>
          </w:tcPr>
          <w:p w:rsidR="005E1B2F" w:rsidRDefault="005E1B2F" w:rsidP="00152BE4">
            <w:pPr>
              <w:rPr>
                <w:b/>
              </w:rPr>
            </w:pPr>
          </w:p>
        </w:tc>
        <w:tc>
          <w:tcPr>
            <w:tcW w:w="590" w:type="dxa"/>
            <w:vMerge/>
          </w:tcPr>
          <w:p w:rsidR="005E1B2F" w:rsidRDefault="005E1B2F" w:rsidP="00152BE4">
            <w:pPr>
              <w:rPr>
                <w:b/>
              </w:rPr>
            </w:pPr>
          </w:p>
        </w:tc>
        <w:tc>
          <w:tcPr>
            <w:tcW w:w="883" w:type="dxa"/>
            <w:vMerge/>
          </w:tcPr>
          <w:p w:rsidR="005E1B2F" w:rsidRDefault="005E1B2F" w:rsidP="00152BE4">
            <w:pPr>
              <w:rPr>
                <w:b/>
              </w:rPr>
            </w:pPr>
          </w:p>
        </w:tc>
      </w:tr>
      <w:tr w:rsidR="005E1B2F" w:rsidTr="005E1B2F">
        <w:trPr>
          <w:trHeight w:val="706"/>
        </w:trPr>
        <w:tc>
          <w:tcPr>
            <w:tcW w:w="439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2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29.10</w:t>
            </w:r>
          </w:p>
        </w:tc>
        <w:tc>
          <w:tcPr>
            <w:tcW w:w="851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8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1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96" w:type="dxa"/>
          </w:tcPr>
          <w:p w:rsidR="005E1B2F" w:rsidRDefault="005E1B2F" w:rsidP="00152BE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1" w:type="dxa"/>
          </w:tcPr>
          <w:p w:rsidR="005E1B2F" w:rsidRDefault="00A13E16" w:rsidP="00152BE4">
            <w:pPr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806" w:type="dxa"/>
          </w:tcPr>
          <w:p w:rsidR="005E1B2F" w:rsidRDefault="00A13E16" w:rsidP="00152BE4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660" w:type="dxa"/>
          </w:tcPr>
          <w:p w:rsidR="005E1B2F" w:rsidRDefault="00A13E16" w:rsidP="00152BE4">
            <w:pPr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590" w:type="dxa"/>
          </w:tcPr>
          <w:p w:rsidR="005E1B2F" w:rsidRDefault="00A13E16" w:rsidP="00152BE4">
            <w:pPr>
              <w:rPr>
                <w:b/>
              </w:rPr>
            </w:pPr>
            <w:r>
              <w:rPr>
                <w:b/>
              </w:rPr>
              <w:t>35,8</w:t>
            </w:r>
          </w:p>
        </w:tc>
        <w:tc>
          <w:tcPr>
            <w:tcW w:w="883" w:type="dxa"/>
          </w:tcPr>
          <w:p w:rsidR="005E1B2F" w:rsidRDefault="00A13E16" w:rsidP="00152BE4">
            <w:pPr>
              <w:rPr>
                <w:b/>
              </w:rPr>
            </w:pPr>
            <w:r>
              <w:rPr>
                <w:b/>
              </w:rPr>
              <w:t>12,6</w:t>
            </w:r>
            <w:bookmarkStart w:id="0" w:name="_GoBack"/>
            <w:bookmarkEnd w:id="0"/>
          </w:p>
        </w:tc>
      </w:tr>
    </w:tbl>
    <w:p w:rsidR="004404F8" w:rsidRDefault="004404F8" w:rsidP="00152BE4">
      <w:pPr>
        <w:rPr>
          <w:b/>
        </w:rPr>
      </w:pPr>
    </w:p>
    <w:p w:rsidR="004404F8" w:rsidRDefault="004404F8" w:rsidP="004404F8"/>
    <w:p w:rsidR="004404F8" w:rsidRPr="004404F8" w:rsidRDefault="004404F8" w:rsidP="004404F8">
      <w:r w:rsidRPr="004404F8">
        <w:rPr>
          <w:b/>
        </w:rPr>
        <w:t xml:space="preserve">Анализ </w:t>
      </w:r>
      <w:proofErr w:type="gramStart"/>
      <w:r w:rsidRPr="004404F8">
        <w:rPr>
          <w:b/>
        </w:rPr>
        <w:t>заданий  тестовой</w:t>
      </w:r>
      <w:proofErr w:type="gramEnd"/>
      <w:r w:rsidRPr="004404F8">
        <w:rPr>
          <w:b/>
        </w:rPr>
        <w:t xml:space="preserve"> части </w:t>
      </w:r>
      <w:r w:rsidRPr="004404F8">
        <w:t>показал, что наибольшее затруднение вызвали задания на следующие темы: №2 Синтаксический анализ, №3 Пунктуационный анализ, №5 Орфографический анализ</w:t>
      </w:r>
    </w:p>
    <w:p w:rsidR="004404F8" w:rsidRPr="004404F8" w:rsidRDefault="004404F8" w:rsidP="004404F8">
      <w:r w:rsidRPr="004404F8">
        <w:t xml:space="preserve">Возможные причины выявленных ошибок: слабые теоретические знания по разделу «Орфография» -правила на различные орфограммы.        </w:t>
      </w:r>
    </w:p>
    <w:p w:rsidR="004404F8" w:rsidRPr="004404F8" w:rsidRDefault="004404F8" w:rsidP="004404F8">
      <w:r w:rsidRPr="004404F8">
        <w:t>Раздел «Синтаксис сложного предложения» изучен на сегодняшний день не до конца.</w:t>
      </w:r>
    </w:p>
    <w:p w:rsidR="004404F8" w:rsidRPr="004404F8" w:rsidRDefault="004404F8" w:rsidP="004404F8">
      <w:r w:rsidRPr="004404F8">
        <w:t>      </w:t>
      </w:r>
    </w:p>
    <w:p w:rsidR="004404F8" w:rsidRPr="004404F8" w:rsidRDefault="004404F8" w:rsidP="004404F8">
      <w:pPr>
        <w:rPr>
          <w:b/>
        </w:rPr>
      </w:pPr>
    </w:p>
    <w:p w:rsidR="004404F8" w:rsidRPr="004404F8" w:rsidRDefault="004404F8" w:rsidP="004404F8">
      <w:pPr>
        <w:rPr>
          <w:b/>
        </w:rPr>
      </w:pPr>
      <w:r w:rsidRPr="004404F8">
        <w:rPr>
          <w:b/>
        </w:rPr>
        <w:lastRenderedPageBreak/>
        <w:t>Анализ заданий части 1 (изложение)</w:t>
      </w:r>
    </w:p>
    <w:p w:rsidR="004404F8" w:rsidRPr="004404F8" w:rsidRDefault="004404F8" w:rsidP="004404F8">
      <w:r w:rsidRPr="004404F8">
        <w:t xml:space="preserve">ИК 1. Основное содержание прослушанного текста смогли передать верно не все учащиеся, некоторые из них упустили одну или две </w:t>
      </w:r>
      <w:proofErr w:type="spellStart"/>
      <w:r w:rsidRPr="004404F8">
        <w:t>микротемы</w:t>
      </w:r>
      <w:proofErr w:type="spellEnd"/>
      <w:r w:rsidRPr="004404F8">
        <w:t xml:space="preserve">.                                                                </w:t>
      </w:r>
      <w:r>
        <w:t xml:space="preserve">                    </w:t>
      </w:r>
      <w:r w:rsidRPr="004404F8">
        <w:t xml:space="preserve"> ИК 2. Среди типичных ошибок по данному критерию можно отметить недостаточное владение критериями выделения главной и второстепенной информации текста. Затруднения у ребят при написания сжатого изложения были связаны с правильным применением приемов сжатия текста.                                                                                       ИК 3. По этому критерию есть ошибки, связанные с неумением связывать необходимые средства связи предложений в тексте. Одна из ошибок – нарушение абзацного членения текста.</w:t>
      </w:r>
    </w:p>
    <w:p w:rsidR="004404F8" w:rsidRPr="004404F8" w:rsidRDefault="004404F8" w:rsidP="004404F8">
      <w:r w:rsidRPr="004404F8">
        <w:t>Анализ полученных результатов позволяет сделать вывод: обучающиеся не всегда могут воспринять замысел автора, выделить основную информацию, а грамматический строй изложений отличается однообразием конструкций.</w:t>
      </w:r>
    </w:p>
    <w:p w:rsidR="004404F8" w:rsidRPr="004404F8" w:rsidRDefault="004404F8" w:rsidP="004404F8">
      <w:pPr>
        <w:rPr>
          <w:b/>
          <w:iCs/>
        </w:rPr>
      </w:pPr>
      <w:r w:rsidRPr="004404F8">
        <w:t xml:space="preserve">                                                    </w:t>
      </w:r>
      <w:r w:rsidRPr="004404F8">
        <w:rPr>
          <w:b/>
          <w:iCs/>
        </w:rPr>
        <w:t>Выводы и рекомендации:</w:t>
      </w:r>
    </w:p>
    <w:p w:rsidR="004404F8" w:rsidRPr="004404F8" w:rsidRDefault="004404F8" w:rsidP="004404F8">
      <w:pPr>
        <w:rPr>
          <w:b/>
        </w:rPr>
      </w:pPr>
      <w:r w:rsidRPr="004404F8">
        <w:rPr>
          <w:b/>
        </w:rPr>
        <w:t>Анализ результатов пробного экзамена позволил выработать следующие рекомендации:</w:t>
      </w:r>
    </w:p>
    <w:p w:rsidR="004404F8" w:rsidRPr="004404F8" w:rsidRDefault="004404F8" w:rsidP="004404F8">
      <w:pPr>
        <w:numPr>
          <w:ilvl w:val="0"/>
          <w:numId w:val="2"/>
        </w:numPr>
      </w:pPr>
      <w:r w:rsidRPr="004404F8">
        <w:t>Совершенствовать умения и навыки учащихся в области языкового анализа.</w:t>
      </w:r>
    </w:p>
    <w:p w:rsidR="004404F8" w:rsidRPr="004404F8" w:rsidRDefault="004404F8" w:rsidP="004404F8">
      <w:pPr>
        <w:numPr>
          <w:ilvl w:val="0"/>
          <w:numId w:val="2"/>
        </w:numPr>
      </w:pPr>
      <w:r w:rsidRPr="004404F8">
        <w:t>На уроках больше внимания уделять анализу текстов различных стилей и типов речи.</w:t>
      </w:r>
    </w:p>
    <w:p w:rsidR="004404F8" w:rsidRPr="004404F8" w:rsidRDefault="004404F8" w:rsidP="004404F8">
      <w:pPr>
        <w:numPr>
          <w:ilvl w:val="0"/>
          <w:numId w:val="2"/>
        </w:numPr>
      </w:pPr>
      <w:r w:rsidRPr="004404F8">
        <w:t>Развивать монологическую речь учащихся как системообразующего фактора речевой культуры.</w:t>
      </w:r>
    </w:p>
    <w:p w:rsidR="004404F8" w:rsidRPr="004404F8" w:rsidRDefault="004404F8" w:rsidP="004404F8">
      <w:pPr>
        <w:numPr>
          <w:ilvl w:val="0"/>
          <w:numId w:val="2"/>
        </w:numPr>
      </w:pPr>
      <w:r w:rsidRPr="004404F8">
        <w:t>Отрабатывать навыки рационального чтения учебных, научно-популярных, публицистических текстов, формировать на этой основе</w:t>
      </w:r>
    </w:p>
    <w:p w:rsidR="004404F8" w:rsidRPr="004404F8" w:rsidRDefault="00A13E16" w:rsidP="004404F8">
      <w:pPr>
        <w:numPr>
          <w:ilvl w:val="0"/>
          <w:numId w:val="2"/>
        </w:numPr>
      </w:pPr>
      <w:r>
        <w:t xml:space="preserve"> </w:t>
      </w:r>
      <w:proofErr w:type="spellStart"/>
      <w:r>
        <w:t>О</w:t>
      </w:r>
      <w:r w:rsidR="004404F8" w:rsidRPr="004404F8">
        <w:t>бщеучебные</w:t>
      </w:r>
      <w:proofErr w:type="spellEnd"/>
      <w:r w:rsidR="004404F8" w:rsidRPr="004404F8">
        <w:t xml:space="preserve"> умения работы с книгой.</w:t>
      </w:r>
    </w:p>
    <w:p w:rsidR="004404F8" w:rsidRPr="004404F8" w:rsidRDefault="004404F8" w:rsidP="004404F8">
      <w:pPr>
        <w:numPr>
          <w:ilvl w:val="0"/>
          <w:numId w:val="2"/>
        </w:numPr>
      </w:pPr>
      <w:r w:rsidRPr="004404F8">
        <w:t>Отрабатывать правила по орфографии, пунктуации</w:t>
      </w:r>
    </w:p>
    <w:p w:rsidR="004404F8" w:rsidRPr="004404F8" w:rsidRDefault="004404F8" w:rsidP="004404F8">
      <w:pPr>
        <w:numPr>
          <w:ilvl w:val="0"/>
          <w:numId w:val="2"/>
        </w:numPr>
      </w:pPr>
      <w:r w:rsidRPr="004404F8">
        <w:t>Использовать систему тестового контроля.</w:t>
      </w:r>
    </w:p>
    <w:p w:rsidR="004404F8" w:rsidRPr="004404F8" w:rsidRDefault="004404F8" w:rsidP="004404F8">
      <w:pPr>
        <w:numPr>
          <w:ilvl w:val="0"/>
          <w:numId w:val="2"/>
        </w:numPr>
        <w:rPr>
          <w:b/>
        </w:rPr>
      </w:pPr>
      <w:r w:rsidRPr="004404F8">
        <w:t>Особое внимание обратить на повышение уровня практической грамотности учащихся по пунктуации, орфографии.</w:t>
      </w:r>
    </w:p>
    <w:p w:rsidR="004404F8" w:rsidRPr="004404F8" w:rsidRDefault="004404F8" w:rsidP="004404F8">
      <w:pPr>
        <w:numPr>
          <w:ilvl w:val="0"/>
          <w:numId w:val="2"/>
        </w:numPr>
      </w:pPr>
      <w:r w:rsidRPr="004404F8">
        <w:t xml:space="preserve">Чаще обращаться к работе над сжатым изложением и тренировать практические умения обучающихся. </w:t>
      </w:r>
    </w:p>
    <w:p w:rsidR="004404F8" w:rsidRPr="004404F8" w:rsidRDefault="004404F8" w:rsidP="004404F8">
      <w:pPr>
        <w:numPr>
          <w:ilvl w:val="0"/>
          <w:numId w:val="2"/>
        </w:numPr>
      </w:pPr>
      <w:r w:rsidRPr="004404F8">
        <w:t xml:space="preserve">Продолжить подготовку </w:t>
      </w:r>
      <w:bookmarkStart w:id="1" w:name="_Hlk497587507"/>
      <w:r w:rsidRPr="004404F8">
        <w:t>учащихся</w:t>
      </w:r>
      <w:bookmarkEnd w:id="1"/>
      <w:r w:rsidRPr="004404F8">
        <w:t xml:space="preserve"> к сочинению-рассуждению. Особое внимание уделять формированию умений аргументировать свои мысли, используя прочитанный текст.</w:t>
      </w:r>
    </w:p>
    <w:p w:rsidR="004404F8" w:rsidRPr="004404F8" w:rsidRDefault="004404F8" w:rsidP="004404F8">
      <w:pPr>
        <w:numPr>
          <w:ilvl w:val="0"/>
          <w:numId w:val="2"/>
        </w:numPr>
      </w:pPr>
      <w:r w:rsidRPr="004404F8">
        <w:t>Учить заполнять бланки ОГЭ.</w:t>
      </w:r>
    </w:p>
    <w:p w:rsidR="00152BE4" w:rsidRPr="004404F8" w:rsidRDefault="00152BE4" w:rsidP="004404F8"/>
    <w:sectPr w:rsidR="00152BE4" w:rsidRPr="0044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A7F19"/>
    <w:multiLevelType w:val="hybridMultilevel"/>
    <w:tmpl w:val="FAE85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1181E"/>
    <w:multiLevelType w:val="hybridMultilevel"/>
    <w:tmpl w:val="F79EF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E4"/>
    <w:rsid w:val="00152BE4"/>
    <w:rsid w:val="00205FF4"/>
    <w:rsid w:val="004404F8"/>
    <w:rsid w:val="005E1B2F"/>
    <w:rsid w:val="00A1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E5C6F-66E8-480C-AD49-10F0C7F6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2022-03-02T18:23:00Z</dcterms:created>
  <dcterms:modified xsi:type="dcterms:W3CDTF">2022-03-02T19:07:00Z</dcterms:modified>
</cp:coreProperties>
</file>