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590CA8" w:rsidRPr="00BA26A5" w:rsidTr="009563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5375AB" w:rsidRDefault="00590CA8" w:rsidP="0053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  <w:bookmarkStart w:id="0" w:name="_GoBack" w:colFirst="1" w:colLast="1"/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Муниципальное </w:t>
            </w:r>
            <w:r w:rsidR="00F42327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казенное</w:t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общеобразовательное учреждение </w:t>
            </w:r>
            <w:r w:rsidR="00796EBF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                                  </w:t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«</w:t>
            </w:r>
            <w:proofErr w:type="spellStart"/>
            <w:r w:rsidR="00796EBF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="00796EBF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средняя общеобразовательная школа</w:t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»</w:t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br/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(МКОУ «</w:t>
            </w:r>
            <w:proofErr w:type="spellStart"/>
            <w:r w:rsidR="00796EBF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="00796EBF"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СОШ</w:t>
            </w:r>
            <w:r w:rsidRPr="005375A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»)</w:t>
            </w:r>
          </w:p>
          <w:p w:rsidR="00796EBF" w:rsidRPr="00BA26A5" w:rsidRDefault="00796EBF" w:rsidP="002C65C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796EBF" w:rsidRPr="00416AC5" w:rsidRDefault="00416AC5" w:rsidP="00416AC5">
            <w:pPr>
              <w:pStyle w:val="3"/>
              <w:rPr>
                <w:rStyle w:val="a4"/>
              </w:rPr>
            </w:pPr>
            <w:r w:rsidRPr="00416AC5">
              <w:rPr>
                <w:rStyle w:val="a4"/>
              </w:rPr>
              <w:drawing>
                <wp:inline distT="0" distB="0" distL="0" distR="0" wp14:anchorId="5B1377D5" wp14:editId="14E913ED">
                  <wp:extent cx="5934075" cy="191643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EBF" w:rsidRPr="00BA26A5" w:rsidRDefault="00796EBF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96EBF" w:rsidRPr="00BA26A5" w:rsidRDefault="00796EBF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96EBF" w:rsidRPr="00BA26A5" w:rsidRDefault="00796EBF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96EBF" w:rsidRPr="00BA26A5" w:rsidRDefault="00796EBF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96EBF" w:rsidRPr="00BA26A5" w:rsidRDefault="00796EBF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5A3D96" w:rsidRDefault="00590CA8" w:rsidP="002C65C7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Отчет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 xml:space="preserve">о результатах </w:t>
            </w:r>
            <w:proofErr w:type="spellStart"/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r w:rsidR="00815F01"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м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униципального бюджетного общеобразовательного учреждения «</w:t>
            </w:r>
            <w:proofErr w:type="spellStart"/>
            <w:r w:rsidR="00815F01"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="00815F01"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средняя общеобразовательная школа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»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за 20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="00815F01" w:rsidRPr="005A3D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5A3D9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 </w:t>
            </w:r>
            <w:r w:rsidRPr="005A3D9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год</w:t>
            </w:r>
          </w:p>
          <w:p w:rsidR="00590CA8" w:rsidRPr="005375AB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75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815F01" w:rsidRPr="00BA26A5" w:rsidRDefault="00815F01" w:rsidP="002C65C7">
            <w:pPr>
              <w:spacing w:before="960" w:after="2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</w:p>
          <w:p w:rsidR="00815F01" w:rsidRPr="00BA26A5" w:rsidRDefault="00815F01" w:rsidP="002C65C7">
            <w:pPr>
              <w:spacing w:before="960" w:after="2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</w:p>
          <w:p w:rsidR="00815F01" w:rsidRPr="00BA26A5" w:rsidRDefault="00815F01" w:rsidP="002C65C7">
            <w:pPr>
              <w:spacing w:before="960" w:after="2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</w:p>
          <w:p w:rsidR="00036305" w:rsidRDefault="005375AB" w:rsidP="005375AB">
            <w:pPr>
              <w:spacing w:before="96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2023г</w:t>
            </w:r>
          </w:p>
          <w:p w:rsidR="00590CA8" w:rsidRPr="00BA26A5" w:rsidRDefault="00590CA8" w:rsidP="002C65C7">
            <w:pPr>
              <w:spacing w:before="960" w:after="24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:rsidR="00590CA8" w:rsidRPr="00613734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613734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6"/>
              <w:gridCol w:w="5723"/>
            </w:tblGrid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proofErr w:type="spellStart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Карломарксовская</w:t>
                  </w:r>
                  <w:proofErr w:type="spellEnd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средняя общеобразовательная школа»                                   (МКОУ «</w:t>
                  </w:r>
                  <w:proofErr w:type="spellStart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Карломарксовская</w:t>
                  </w:r>
                  <w:proofErr w:type="spellEnd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СОШ»)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Константинова Ольга Васильевна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368810, Республика Дагестан </w:t>
                  </w:r>
                  <w:proofErr w:type="spellStart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Кизлярский</w:t>
                  </w:r>
                  <w:proofErr w:type="spellEnd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район       село имени Карла Маркса ул. Чапаева, 1а</w:t>
                  </w:r>
                </w:p>
              </w:tc>
            </w:tr>
            <w:tr w:rsidR="004C52CB" w:rsidRPr="00BA26A5" w:rsidTr="00036305">
              <w:trPr>
                <w:trHeight w:val="364"/>
              </w:trPr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89288788323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A26A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karl_marks2010@mail.ru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Администрация муниципального района «</w:t>
                  </w:r>
                  <w:proofErr w:type="spellStart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Кизлярский</w:t>
                  </w:r>
                  <w:proofErr w:type="spellEnd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 район»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19</w:t>
                  </w: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  <w:lang w:val="en-US"/>
                    </w:rPr>
                    <w:t>48</w:t>
                  </w: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От 05.06.2014 № 7465, серия 05 ЛО</w:t>
                  </w:r>
                  <w:proofErr w:type="gramStart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1</w:t>
                  </w:r>
                  <w:proofErr w:type="gramEnd"/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   № 0001800</w:t>
                  </w:r>
                </w:p>
              </w:tc>
            </w:tr>
            <w:tr w:rsidR="004C52CB" w:rsidRPr="00BA26A5" w:rsidTr="004C52CB">
              <w:tc>
                <w:tcPr>
                  <w:tcW w:w="3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5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CB" w:rsidRPr="00BA26A5" w:rsidRDefault="004C52CB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 xml:space="preserve">От 27.02.2014 № 5610, серия 05АО1 № 0000376, </w:t>
                  </w: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br/>
                    <w:t>. срок действия: до 27 февраля 2026 года</w:t>
                  </w:r>
                </w:p>
              </w:tc>
            </w:tr>
          </w:tbl>
          <w:p w:rsidR="0028663A" w:rsidRPr="00BA26A5" w:rsidRDefault="0028663A" w:rsidP="002C65C7">
            <w:pPr>
              <w:shd w:val="clear" w:color="auto" w:fill="FFFFFF" w:themeFill="background1"/>
              <w:spacing w:after="15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Основным видом деятельности   МКОУ «</w:t>
            </w:r>
            <w:proofErr w:type="spellStart"/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Карломарксовская</w:t>
            </w:r>
            <w:proofErr w:type="spellEnd"/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СОШ</w:t>
            </w:r>
            <w:r w:rsidRPr="00BA26A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</w:t>
            </w:r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является реализация </w:t>
            </w:r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общеобразовательных программ</w:t>
            </w:r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28663A" w:rsidRPr="00BA26A5" w:rsidRDefault="0028663A" w:rsidP="002C65C7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ind w:left="9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28663A" w:rsidRPr="00BA26A5" w:rsidRDefault="0028663A" w:rsidP="002C65C7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ind w:left="9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28663A" w:rsidRPr="00BA26A5" w:rsidRDefault="0028663A" w:rsidP="002C65C7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ind w:left="9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CC46F6" w:rsidRPr="00BA26A5" w:rsidRDefault="0028663A" w:rsidP="002C65C7">
            <w:pPr>
              <w:spacing w:after="150" w:line="240" w:lineRule="auto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BA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и основного общего образования обучающихся с ЗПР (вариант 7.)                                                                                                          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28663A" w:rsidRPr="00BA26A5" w:rsidRDefault="0028663A" w:rsidP="002C65C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A26A5"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2020 года школа не реализует образовательные программы дополнительного образования детей.</w:t>
            </w:r>
          </w:p>
          <w:p w:rsidR="00590CA8" w:rsidRPr="00036305" w:rsidRDefault="0028663A" w:rsidP="00036305">
            <w:pPr>
              <w:pStyle w:val="07BODY-txt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BA26A5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Карломарксовская</w:t>
            </w:r>
            <w:proofErr w:type="spellEnd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СОШ» расположена в селе </w:t>
            </w:r>
            <w:proofErr w:type="gramStart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имени Карла Маркса </w:t>
            </w:r>
            <w:proofErr w:type="spellStart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Кизлярского</w:t>
            </w:r>
            <w:proofErr w:type="spellEnd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района республики</w:t>
            </w:r>
            <w:proofErr w:type="gramEnd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Дагестан. Большинство семей обучающихся проживают в собственных домах (94%) недалеко от школы, 6 процентов – в близлежащих поселках.</w:t>
            </w:r>
          </w:p>
          <w:p w:rsidR="00590CA8" w:rsidRPr="00BA26A5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II. ОСОБЕННОСТИ УПРАВЛЕНИЯ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CC46F6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6"/>
              <w:gridCol w:w="6643"/>
            </w:tblGrid>
            <w:tr w:rsidR="00CC46F6" w:rsidRPr="00BA26A5" w:rsidTr="00444797">
              <w:trPr>
                <w:trHeight w:val="55"/>
                <w:tblHeader/>
              </w:trPr>
              <w:tc>
                <w:tcPr>
                  <w:tcW w:w="2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hroom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Bold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Наименование      органа</w:t>
                  </w:r>
                </w:p>
              </w:tc>
              <w:tc>
                <w:tcPr>
                  <w:tcW w:w="7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hroom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Bold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CC46F6" w:rsidRPr="00BA26A5" w:rsidTr="00444797">
              <w:trPr>
                <w:trHeight w:val="55"/>
              </w:trPr>
              <w:tc>
                <w:tcPr>
                  <w:tcW w:w="2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lastRenderedPageBreak/>
                    <w:t>Директор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CC46F6" w:rsidRPr="00BA26A5" w:rsidTr="00444797">
              <w:trPr>
                <w:trHeight w:val="968"/>
              </w:trPr>
              <w:tc>
                <w:tcPr>
                  <w:tcW w:w="2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Управляющий совет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Рассматривает вопросы: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развития образовательной организации;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финансово-хозяйственной деятельности;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материально-технического обеспечения</w:t>
                  </w:r>
                </w:p>
              </w:tc>
            </w:tr>
            <w:tr w:rsidR="00CC46F6" w:rsidRPr="00BA26A5" w:rsidTr="00444797">
              <w:trPr>
                <w:trHeight w:val="2148"/>
              </w:trPr>
              <w:tc>
                <w:tcPr>
                  <w:tcW w:w="2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Педагогический совет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развития образовательных услуг;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регламентации образовательных отношений;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разработки образовательных программ;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выбора учебников, учебных пособий, средств обучения и воспитания;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материально-технического обеспечения образовательного процесса;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аттестации, повышения квалификации педагогических работников;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координации деятельности методических объединений</w:t>
                  </w:r>
                </w:p>
              </w:tc>
            </w:tr>
            <w:tr w:rsidR="00CC46F6" w:rsidRPr="00BA26A5" w:rsidTr="00444797">
              <w:trPr>
                <w:trHeight w:val="55"/>
              </w:trPr>
              <w:tc>
                <w:tcPr>
                  <w:tcW w:w="2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Общее собрание работников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99" w:type="dxa"/>
                    <w:left w:w="99" w:type="dxa"/>
                    <w:bottom w:w="113" w:type="dxa"/>
                    <w:right w:w="99" w:type="dxa"/>
                  </w:tcMar>
                </w:tcPr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разрешать конфликтные ситуации между работниками и администрацией образовательной организации;</w:t>
                  </w:r>
                </w:p>
                <w:p w:rsidR="00CC46F6" w:rsidRPr="00BA26A5" w:rsidRDefault="00CC46F6" w:rsidP="002C65C7">
                  <w:pPr>
                    <w:pStyle w:val="12TABL-txt"/>
                    <w:spacing w:line="240" w:lineRule="auto"/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BA26A5">
                    <w:rPr>
                      <w:rStyle w:val="propis"/>
                      <w:rFonts w:ascii="Times New Roman" w:hAnsi="Times New Roman" w:cs="Times New Roman"/>
                      <w:i w:val="0"/>
                      <w:color w:val="000000" w:themeColor="text1"/>
                      <w:sz w:val="24"/>
                      <w:szCs w:val="24"/>
                    </w:rPr>
                    <w:t>–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CC46F6" w:rsidRPr="00BA26A5" w:rsidRDefault="00CC46F6" w:rsidP="002C65C7">
            <w:pPr>
              <w:pStyle w:val="07BODY-txt"/>
              <w:spacing w:line="240" w:lineRule="auto"/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C46F6" w:rsidRPr="00BA26A5" w:rsidRDefault="00CC46F6" w:rsidP="002C65C7">
            <w:pPr>
              <w:pStyle w:val="07BODY-txt"/>
              <w:spacing w:line="240" w:lineRule="auto"/>
              <w:ind w:left="0" w:firstLine="0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A26A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Для осуществления учебно-методической работы в МКОУ «</w:t>
            </w:r>
            <w:proofErr w:type="spellStart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Карломарксовская</w:t>
            </w:r>
            <w:proofErr w:type="spellEnd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СОШ» создано четыре предметных методических объединения:</w:t>
            </w:r>
          </w:p>
          <w:p w:rsidR="00CC46F6" w:rsidRPr="00BA26A5" w:rsidRDefault="00CC46F6" w:rsidP="002C65C7">
            <w:pPr>
              <w:pStyle w:val="07BODY-bull-1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bookmarkStart w:id="1" w:name="_Hlk97496167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 xml:space="preserve">объединение педагогов </w:t>
            </w:r>
            <w:bookmarkEnd w:id="1"/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русского языка и литературы, родных языков и родной литературы, иностранного языка;</w:t>
            </w:r>
          </w:p>
          <w:p w:rsidR="00CC46F6" w:rsidRPr="00BA26A5" w:rsidRDefault="00CC46F6" w:rsidP="002C65C7">
            <w:pPr>
              <w:pStyle w:val="07BODY-bull-1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объединение педагогов</w:t>
            </w:r>
            <w:r w:rsidRPr="00BA26A5">
              <w:rPr>
                <w:rStyle w:val="propis"/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социально-экономических дисциплин;</w:t>
            </w:r>
          </w:p>
          <w:p w:rsidR="00CC46F6" w:rsidRPr="00BA26A5" w:rsidRDefault="00CC46F6" w:rsidP="002C65C7">
            <w:pPr>
              <w:pStyle w:val="07BODY-bull-1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 xml:space="preserve">объединение педагогов </w:t>
            </w:r>
            <w:r w:rsidR="00FE784B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естественно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научных и математических дисциплин;</w:t>
            </w:r>
          </w:p>
          <w:p w:rsidR="00CC46F6" w:rsidRPr="00BA26A5" w:rsidRDefault="00CC46F6" w:rsidP="002C65C7">
            <w:pPr>
              <w:pStyle w:val="07BODY-bull-1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1"/>
                <w:sz w:val="24"/>
                <w:szCs w:val="24"/>
              </w:rPr>
              <w:t>объединение педагогов начального образования.</w:t>
            </w:r>
          </w:p>
          <w:p w:rsidR="00CC46F6" w:rsidRPr="00BA26A5" w:rsidRDefault="00CC46F6" w:rsidP="002C65C7">
            <w:pPr>
              <w:pStyle w:val="07BODY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6F6" w:rsidRPr="00BA26A5" w:rsidRDefault="00CC46F6" w:rsidP="002C65C7">
            <w:pPr>
              <w:pStyle w:val="07BODY-txt"/>
              <w:spacing w:line="240" w:lineRule="auto"/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    В целях учета мнения обучающихся и родителей (законных представителей) несовершеннолетних обучающихся в Школе действуют Совет обучающихся и 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Совет родителей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CC46F6" w:rsidRPr="00BA26A5" w:rsidRDefault="00CC46F6" w:rsidP="002C65C7">
            <w:pPr>
              <w:pStyle w:val="07BODY-tx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По итогам 2022 года система управления </w:t>
            </w:r>
            <w:r w:rsidR="00792DD7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МКОУ «</w:t>
            </w:r>
            <w:proofErr w:type="spellStart"/>
            <w:r w:rsidR="00792DD7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Карломарксовская</w:t>
            </w:r>
            <w:proofErr w:type="spellEnd"/>
            <w:r w:rsidR="00792DD7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СОШ»</w:t>
            </w:r>
            <w:r w:rsidRPr="00BA26A5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оценивается как эффективная, позволяющая учесть мнение работников и всех участников образовательных отношений. </w:t>
            </w:r>
          </w:p>
          <w:p w:rsidR="00036305" w:rsidRDefault="00036305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BA26A5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III. ОЦЕНКА ОБРАЗОВАТЕЛЬНОЙ ДЕЯТЕЛЬНОСТИ</w:t>
            </w:r>
          </w:p>
          <w:p w:rsidR="00CC46F6" w:rsidRPr="00BA26A5" w:rsidRDefault="008C526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СОШ» организуется в соответствии:                                                                                                                     </w:t>
            </w:r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8" w:anchor="/document/99/902389617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«Об образ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овании в Российской Федерации»;                                                                                                                             </w:t>
            </w:r>
            <w:hyperlink r:id="rId9" w:anchor="/document/99/607175842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286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 «Об утверждении федерального государственного образовательного стандарта 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образования»;        </w:t>
            </w:r>
            <w:hyperlink r:id="rId10" w:anchor="/document/99/607175848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287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образования»;         </w:t>
            </w:r>
            <w:hyperlink r:id="rId11" w:anchor="/document/99/902180656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 «Об утверждении и введении в действие федерального государственного образовательного стандарта 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образования»;                                                                                                                          </w:t>
            </w:r>
            <w:hyperlink r:id="rId12" w:anchor="/document/99/902254916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образования»;          </w:t>
            </w:r>
            <w:hyperlink r:id="rId13" w:anchor="/document/99/902350579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17.05.2012 № 413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а среднего общего образования»;                       </w:t>
            </w:r>
            <w:hyperlink r:id="rId14" w:anchor="/document/99/566085656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CC46F6" w:rsidRPr="00BA26A5" w:rsidRDefault="00416AC5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/document/99/573500115/" w:tgtFrame="_self" w:history="1">
              <w:proofErr w:type="gramStart"/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</w:t>
            </w:r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ания» (действуют с 01.03.2021);                                                                                                                                         </w:t>
            </w:r>
            <w:hyperlink r:id="rId16" w:anchor="/document/99/565231806/" w:tgtFrame="_self" w:history="1">
              <w:r w:rsidR="00CC46F6" w:rsidRPr="00BA2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>авирусной</w:t>
            </w:r>
            <w:proofErr w:type="spellEnd"/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(COVID-19)»;</w:t>
            </w:r>
            <w:proofErr w:type="gramEnd"/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CC46F6" w:rsidRPr="00BA26A5">
              <w:rPr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расписанием занятий.</w:t>
            </w:r>
          </w:p>
          <w:p w:rsidR="00CC46F6" w:rsidRPr="00BA26A5" w:rsidRDefault="00CC46F6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</w:t>
            </w:r>
            <w:r w:rsidR="008C526D"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      </w:r>
            <w:proofErr w:type="gramEnd"/>
            <w:r w:rsidRPr="00BA26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ФГОС СОО).</w:t>
            </w:r>
            <w:proofErr w:type="gramEnd"/>
          </w:p>
          <w:p w:rsidR="00CC46F6" w:rsidRPr="00BA26A5" w:rsidRDefault="00CC46F6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BA26A5" w:rsidRDefault="00BA26A5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5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8D1F82" w:rsidRDefault="008D1F82" w:rsidP="008D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8D1F82" w:rsidRDefault="008D1F82" w:rsidP="008D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– 1 сентября, окончание – 31 мая.</w:t>
            </w:r>
          </w:p>
          <w:p w:rsidR="008D1F82" w:rsidRDefault="008D1F82" w:rsidP="008D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 1-е классы – 33 недели, 2–8-е классы – 34 недели, 9-е и 11-е классы – по окончании ГИА.</w:t>
            </w:r>
          </w:p>
          <w:p w:rsidR="008D1F82" w:rsidRDefault="008D1F82" w:rsidP="008D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 – 4</w:t>
            </w:r>
            <w:r w:rsidR="0053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75AB">
              <w:rPr>
                <w:rFonts w:ascii="Times New Roman" w:hAnsi="Times New Roman" w:cs="Times New Roman"/>
                <w:sz w:val="24"/>
                <w:szCs w:val="24"/>
              </w:rPr>
              <w:t>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8D1F82" w:rsidRDefault="008D1F82" w:rsidP="008D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смены.</w:t>
            </w:r>
          </w:p>
          <w:p w:rsidR="005375AB" w:rsidRPr="008D1F82" w:rsidRDefault="008D1F82" w:rsidP="0053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375AB">
              <w:rPr>
                <w:rFonts w:ascii="Times New Roman" w:hAnsi="Times New Roman"/>
                <w:sz w:val="24"/>
                <w:szCs w:val="24"/>
              </w:rPr>
              <w:t xml:space="preserve">Начало учебных </w:t>
            </w:r>
            <w:proofErr w:type="gramStart"/>
            <w:r w:rsidR="005375AB">
              <w:rPr>
                <w:rFonts w:ascii="Times New Roman" w:hAnsi="Times New Roman"/>
                <w:sz w:val="24"/>
                <w:szCs w:val="24"/>
              </w:rPr>
              <w:t>занятии</w:t>
            </w:r>
            <w:proofErr w:type="gramEnd"/>
            <w:r w:rsidR="005375AB">
              <w:rPr>
                <w:rFonts w:ascii="Times New Roman" w:hAnsi="Times New Roman"/>
                <w:sz w:val="24"/>
                <w:szCs w:val="24"/>
              </w:rPr>
              <w:t xml:space="preserve">: в </w:t>
            </w:r>
            <w:r w:rsidR="005375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375AB" w:rsidRPr="00335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5AB">
              <w:rPr>
                <w:rFonts w:ascii="Times New Roman" w:hAnsi="Times New Roman"/>
                <w:sz w:val="24"/>
                <w:szCs w:val="24"/>
              </w:rPr>
              <w:t xml:space="preserve">смене -   в 8ч 00 мин., во </w:t>
            </w:r>
            <w:r w:rsidR="005375A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75AB">
              <w:rPr>
                <w:rFonts w:ascii="Times New Roman" w:hAnsi="Times New Roman"/>
                <w:sz w:val="24"/>
                <w:szCs w:val="24"/>
              </w:rPr>
              <w:t xml:space="preserve"> смене –  в 13ч 00 мин.</w:t>
            </w:r>
          </w:p>
          <w:p w:rsidR="008D1F82" w:rsidRDefault="008D1F82" w:rsidP="008D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A5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1687"/>
              <w:gridCol w:w="3173"/>
              <w:gridCol w:w="1828"/>
              <w:gridCol w:w="1665"/>
            </w:tblGrid>
            <w:tr w:rsidR="00BA26A5" w:rsidRPr="00BA26A5" w:rsidTr="00444797"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Смена 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BA26A5" w:rsidRPr="00BA26A5" w:rsidTr="002C472D">
              <w:trPr>
                <w:trHeight w:val="1249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Ступенчатый режим</w:t>
                  </w:r>
                </w:p>
                <w:p w:rsidR="00BA26A5" w:rsidRDefault="00BA26A5" w:rsidP="002C65C7">
                  <w:pPr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- </w:t>
                  </w:r>
                  <w:r w:rsidRPr="00BA26A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35 минут (сентябр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ь–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</w:t>
                  </w:r>
                  <w:r w:rsidRPr="00BA26A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декабрь);</w:t>
                  </w:r>
                </w:p>
                <w:p w:rsidR="00BA26A5" w:rsidRPr="002C472D" w:rsidRDefault="00BA26A5" w:rsidP="002C65C7">
                  <w:pPr>
                    <w:shd w:val="clear" w:color="auto" w:fill="FFFFFF" w:themeFill="background1"/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-  </w:t>
                  </w:r>
                  <w:r w:rsidR="002C472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</w:t>
                  </w:r>
                </w:p>
              </w:tc>
            </w:tr>
            <w:tr w:rsidR="00BA26A5" w:rsidRPr="00BA26A5" w:rsidTr="002C472D">
              <w:trPr>
                <w:trHeight w:val="340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  <w:tr w:rsidR="00BA26A5" w:rsidRPr="00BA26A5" w:rsidTr="002C472D">
              <w:trPr>
                <w:trHeight w:val="340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3-4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  <w:tr w:rsidR="00BA26A5" w:rsidRPr="00BA26A5" w:rsidTr="002C472D">
              <w:trPr>
                <w:trHeight w:val="350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5A3D96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</w:t>
                  </w:r>
                  <w:r w:rsidR="005A3D9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  <w:tr w:rsidR="00BA26A5" w:rsidRPr="00BA26A5" w:rsidTr="002C472D">
              <w:trPr>
                <w:trHeight w:val="330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783381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5A3D96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</w:t>
                  </w:r>
                  <w:r w:rsidR="005A3D9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  <w:tr w:rsidR="00BA26A5" w:rsidRPr="00BA26A5" w:rsidTr="002C472D">
              <w:trPr>
                <w:trHeight w:val="340"/>
              </w:trPr>
              <w:tc>
                <w:tcPr>
                  <w:tcW w:w="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7-11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5A3D96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</w:t>
                  </w:r>
                  <w:r w:rsidR="005A3D9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5A3D96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6A5" w:rsidRPr="00BA26A5" w:rsidRDefault="00BA26A5" w:rsidP="002C65C7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A26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</w:tbl>
          <w:p w:rsidR="00C34191" w:rsidRPr="00C34191" w:rsidRDefault="008D1F82" w:rsidP="002C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90CA8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3. Общая численность </w:t>
            </w:r>
            <w:proofErr w:type="gramStart"/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осваивающих образовательные программы в 20</w:t>
            </w:r>
            <w:r w:rsidRPr="00C3419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C3419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1"/>
              <w:gridCol w:w="3178"/>
            </w:tblGrid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7" w:anchor="/document/99/607175842/" w:tgtFrame="_self" w:history="1"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приказом </w:t>
                    </w:r>
                    <w:proofErr w:type="spellStart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России от 31.05.2021 № 286</w:t>
                    </w:r>
                  </w:hyperlink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2C472D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8" w:anchor="/document/99/902180656/" w:tgtFrame="_self" w:history="1"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приказом </w:t>
                    </w:r>
                    <w:proofErr w:type="spellStart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Минобрнауки</w:t>
                    </w:r>
                    <w:proofErr w:type="spellEnd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06.10.2009 № 373</w:t>
                    </w:r>
                  </w:hyperlink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9" w:anchor="/document/99/607175848/" w:tgtFrame="_self" w:history="1"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приказом </w:t>
                    </w:r>
                    <w:proofErr w:type="spellStart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России от 31.05.2021 № 287</w:t>
                    </w:r>
                  </w:hyperlink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0" w:anchor="/document/99/902254916/" w:tgtFrame="_self" w:history="1"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приказом </w:t>
                    </w:r>
                    <w:proofErr w:type="spellStart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Минобрнауки</w:t>
                    </w:r>
                    <w:proofErr w:type="spellEnd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17.12.2010 № 1897</w:t>
                    </w:r>
                  </w:hyperlink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4191" w:rsidRPr="006F37D5" w:rsidTr="00444797">
              <w:tc>
                <w:tcPr>
                  <w:tcW w:w="15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среднего общего образования по ФГОС среднего общего образования, </w:t>
                  </w:r>
                  <w:proofErr w:type="gramStart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утвержденному</w:t>
                  </w:r>
                  <w:proofErr w:type="gramEnd"/>
                  <w:r w:rsidRPr="006F3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1" w:anchor="/document/99/902350579/" w:tgtFrame="_self" w:history="1"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приказом </w:t>
                    </w:r>
                    <w:proofErr w:type="spellStart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Минобрнауки</w:t>
                    </w:r>
                    <w:proofErr w:type="spellEnd"/>
                    <w:r w:rsidRPr="006F37D5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17.05.2012 № 413</w:t>
                    </w:r>
                  </w:hyperlink>
                </w:p>
              </w:tc>
              <w:tc>
                <w:tcPr>
                  <w:tcW w:w="7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191" w:rsidRPr="006F37D5" w:rsidRDefault="00C34191" w:rsidP="002C65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</w:tr>
          </w:tbl>
          <w:p w:rsidR="00C34191" w:rsidRPr="002C472D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в 2022 году в образовательной организации получали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 </w:t>
            </w:r>
            <w:r w:rsidR="005375A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2D">
              <w:rPr>
                <w:rFonts w:ascii="Times New Roman" w:hAnsi="Times New Roman" w:cs="Times New Roman"/>
                <w:b/>
                <w:sz w:val="24"/>
                <w:szCs w:val="24"/>
              </w:rPr>
              <w:t>Школа реализует следующие образовательные программы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anchor="/document/99/607175842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286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anchor="/document/99/902180656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anchor="/document/99/607175848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287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/document/99/902254916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anchor="/document/99/902350579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17.05.2012 № 413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72D" w:rsidRPr="006F37D5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="009563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 с </w:t>
            </w:r>
            <w:r w:rsidR="009563DE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</w:t>
            </w:r>
            <w:r w:rsidR="009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563DE">
              <w:rPr>
                <w:rFonts w:ascii="Times New Roman" w:hAnsi="Times New Roman" w:cs="Times New Roman"/>
                <w:sz w:val="24"/>
                <w:szCs w:val="24"/>
              </w:rPr>
              <w:t>, 7.2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099E" w:rsidRDefault="002C472D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="009563DE">
              <w:rPr>
                <w:rFonts w:ascii="Times New Roman" w:hAnsi="Times New Roman" w:cs="Times New Roman"/>
                <w:sz w:val="24"/>
                <w:szCs w:val="24"/>
              </w:rPr>
              <w:t>ьные общеразвивающие программы.</w:t>
            </w:r>
            <w:r w:rsidR="009563DE"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9E" w:rsidRPr="0055415C" w:rsidRDefault="009B099E" w:rsidP="00036305">
            <w:pPr>
              <w:spacing w:after="15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5415C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55415C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55415C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мерах</w:t>
            </w:r>
            <w:r w:rsidR="00036305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.</w:t>
            </w:r>
          </w:p>
          <w:p w:rsidR="009B099E" w:rsidRPr="00D93D03" w:rsidRDefault="009B099E" w:rsidP="002C65C7">
            <w:pPr>
              <w:spacing w:after="15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МКОУ «</w:t>
            </w:r>
            <w:proofErr w:type="spellStart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 в течение 2021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-2022 учебного года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продолжал</w:t>
            </w:r>
            <w:r w:rsidR="008D1F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профилактику </w:t>
            </w:r>
            <w:proofErr w:type="spellStart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коронавируса</w:t>
            </w:r>
            <w:proofErr w:type="spellEnd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РД. Так, Школ</w:t>
            </w:r>
            <w:r w:rsidRPr="008431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а:</w:t>
            </w:r>
          </w:p>
          <w:p w:rsidR="009B099E" w:rsidRPr="009B099E" w:rsidRDefault="009B099E" w:rsidP="002C65C7">
            <w:pPr>
              <w:numPr>
                <w:ilvl w:val="0"/>
                <w:numId w:val="34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закупила бесконтактные термометры</w:t>
            </w:r>
            <w:r w:rsidRPr="008431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proofErr w:type="spellStart"/>
            <w:r w:rsidRPr="008431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санитайзер</w:t>
            </w:r>
            <w:proofErr w:type="spellEnd"/>
            <w:r w:rsidRPr="008431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стационарный на главный вход,</w:t>
            </w:r>
            <w:r w:rsidRPr="0032785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32785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Pr="009B099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циркуляторы</w:t>
            </w:r>
            <w:proofErr w:type="spellEnd"/>
            <w:r w:rsidRPr="009B099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передвижные (4 единицы), средства и устройства для антисептической обработки рук, маски медицинские, перчатки из расчета на два месяца;</w:t>
            </w:r>
            <w:proofErr w:type="gramEnd"/>
          </w:p>
          <w:p w:rsidR="009B099E" w:rsidRPr="00D93D03" w:rsidRDefault="009B099E" w:rsidP="002C65C7">
            <w:pPr>
              <w:numPr>
                <w:ilvl w:val="0"/>
                <w:numId w:val="34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разработала графики входа обучающихся через четыре входа в Школу и уборки, проветривания кабинетов, а также создала максимально безопасные условия приема пищи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B099E" w:rsidRPr="00D93D03" w:rsidRDefault="009B099E" w:rsidP="002C65C7">
            <w:pPr>
              <w:numPr>
                <w:ilvl w:val="0"/>
                <w:numId w:val="34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B099E" w:rsidRPr="00327856" w:rsidRDefault="009B099E" w:rsidP="002C65C7">
            <w:pPr>
              <w:numPr>
                <w:ilvl w:val="0"/>
                <w:numId w:val="34"/>
              </w:numPr>
              <w:spacing w:after="0" w:line="240" w:lineRule="auto"/>
              <w:ind w:left="990"/>
              <w:rPr>
                <w:rFonts w:ascii="Arial" w:hAnsi="Arial" w:cs="Arial"/>
                <w:color w:val="222222"/>
                <w:sz w:val="21"/>
                <w:szCs w:val="21"/>
                <w:lang w:eastAsia="ru-RU"/>
              </w:rPr>
            </w:pP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разместила на сайте МКОУ «</w:t>
            </w:r>
            <w:proofErr w:type="spellStart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 необходимую информацию об </w:t>
            </w:r>
            <w:proofErr w:type="spellStart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антик</w:t>
            </w:r>
            <w:r w:rsidR="00FE08C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рон</w:t>
            </w:r>
            <w:r w:rsidR="005A088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вирусных</w:t>
            </w:r>
            <w:proofErr w:type="spellEnd"/>
            <w:r w:rsidRPr="00D9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мерах, ссылки распространяли посредством соци</w:t>
            </w:r>
            <w:r w:rsidRPr="0032785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альных сетей</w:t>
            </w:r>
            <w:r w:rsidRPr="00327856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.</w:t>
            </w:r>
          </w:p>
          <w:p w:rsidR="009B099E" w:rsidRPr="007C4A7C" w:rsidRDefault="009B099E" w:rsidP="002C65C7">
            <w:pPr>
              <w:spacing w:after="0" w:line="240" w:lineRule="auto"/>
              <w:ind w:left="990"/>
              <w:rPr>
                <w:rFonts w:ascii="Arial" w:hAnsi="Arial" w:cs="Arial"/>
                <w:color w:val="222222"/>
                <w:sz w:val="21"/>
                <w:szCs w:val="21"/>
                <w:lang w:eastAsia="ru-RU"/>
              </w:rPr>
            </w:pPr>
          </w:p>
          <w:p w:rsidR="005A0881" w:rsidRPr="00F90AF9" w:rsidRDefault="005A0881" w:rsidP="002C65C7">
            <w:pPr>
              <w:spacing w:after="150" w:line="240" w:lineRule="auto"/>
              <w:rPr>
                <w:rFonts w:ascii="Times New Roman" w:hAnsi="Times New Roman"/>
                <w:b/>
                <w:bCs/>
                <w:color w:val="222222"/>
                <w:lang w:eastAsia="ru-RU"/>
              </w:rPr>
            </w:pPr>
            <w:r w:rsidRPr="00F90AF9">
              <w:rPr>
                <w:rFonts w:ascii="Times New Roman" w:hAnsi="Times New Roman"/>
                <w:b/>
                <w:bCs/>
                <w:color w:val="222222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F90AF9">
              <w:rPr>
                <w:rFonts w:ascii="Times New Roman" w:hAnsi="Times New Roman"/>
                <w:b/>
                <w:bCs/>
                <w:color w:val="222222"/>
                <w:lang w:eastAsia="ru-RU"/>
              </w:rPr>
              <w:t>коронавирусной</w:t>
            </w:r>
            <w:proofErr w:type="spellEnd"/>
            <w:r w:rsidRPr="00F90AF9">
              <w:rPr>
                <w:rFonts w:ascii="Times New Roman" w:hAnsi="Times New Roman"/>
                <w:b/>
                <w:bCs/>
                <w:color w:val="222222"/>
                <w:lang w:eastAsia="ru-RU"/>
              </w:rPr>
              <w:t xml:space="preserve"> инфекции</w:t>
            </w:r>
          </w:p>
          <w:tbl>
            <w:tblPr>
              <w:tblStyle w:val="11"/>
              <w:tblW w:w="9311" w:type="dxa"/>
              <w:tblInd w:w="113" w:type="dxa"/>
              <w:tblLook w:val="04A0" w:firstRow="1" w:lastRow="0" w:firstColumn="1" w:lastColumn="0" w:noHBand="0" w:noVBand="1"/>
            </w:tblPr>
            <w:tblGrid>
              <w:gridCol w:w="2358"/>
              <w:gridCol w:w="4696"/>
              <w:gridCol w:w="2257"/>
            </w:tblGrid>
            <w:tr w:rsidR="005A0881" w:rsidRPr="00C65BB6" w:rsidTr="005A0881">
              <w:trPr>
                <w:trHeight w:val="146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93D03" w:rsidRDefault="005A0881" w:rsidP="002C65C7">
                  <w:pPr>
                    <w:spacing w:after="1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документа</w:t>
                  </w:r>
                </w:p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  <w:r w:rsidRPr="00D93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  <w:r w:rsidRPr="00D93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A0881" w:rsidRPr="00C65BB6" w:rsidTr="005A0881">
              <w:trPr>
                <w:trHeight w:val="146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27" w:anchor="/document/99/565231806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СП 3.1/2.4.3598-20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коронавирусной</w:t>
                  </w:r>
                  <w:proofErr w:type="spellEnd"/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 xml:space="preserve"> инфекции (COVID-19)»</w:t>
                  </w:r>
                </w:p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28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  <w:r w:rsidR="005A0881">
                    <w:rPr>
                      <w:rStyle w:val="ab"/>
                    </w:rPr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29" w:anchor="/document/99/726681955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Постановлением главного санитарного врача от 02.11.2021 № 27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  действие</w:t>
                  </w:r>
                </w:p>
                <w:p w:rsidR="005A0881" w:rsidRPr="00D472BB" w:rsidRDefault="005A0881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proofErr w:type="spellStart"/>
                  <w:r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антикоронавирусных</w:t>
                  </w:r>
                  <w:proofErr w:type="spellEnd"/>
                  <w:r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 xml:space="preserve"> СП 3.1/2.4.3598-20 продлили до 01.01.2024</w:t>
                  </w:r>
                </w:p>
                <w:p w:rsidR="005A0881" w:rsidRPr="00D472BB" w:rsidRDefault="005A0881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</w:p>
              </w:tc>
            </w:tr>
            <w:tr w:rsidR="005A0881" w:rsidRPr="00C65BB6" w:rsidTr="005A0881">
              <w:trPr>
                <w:trHeight w:val="1797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30" w:anchor="/document/99/608188867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Письмо </w:t>
                    </w:r>
                    <w:proofErr w:type="spellStart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Роспотребнадзора</w:t>
                    </w:r>
                    <w:proofErr w:type="spellEnd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 от 22.07.2021 № 02/14750-2021-24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1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  <w:r w:rsidR="005A0881">
                    <w:rPr>
                      <w:rStyle w:val="ab"/>
                    </w:rPr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  <w:tr w:rsidR="005A0881" w:rsidRPr="00C65BB6" w:rsidTr="005A0881">
              <w:trPr>
                <w:trHeight w:val="1020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32" w:anchor="/document/99/573558944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Письмо </w:t>
                    </w:r>
                    <w:proofErr w:type="spellStart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Минпросвещения</w:t>
                    </w:r>
                    <w:proofErr w:type="spellEnd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 от 25.01.2021 № ТВ-92/03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 «О направлении рекомендаций»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3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  <w:r w:rsidR="005A0881">
                    <w:rPr>
                      <w:rStyle w:val="ab"/>
                    </w:rPr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  <w:tr w:rsidR="005A0881" w:rsidRPr="00C65BB6" w:rsidTr="005A0881">
              <w:trPr>
                <w:trHeight w:val="1020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34" w:anchor="/document/99/566418601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Письмо </w:t>
                    </w:r>
                    <w:proofErr w:type="spellStart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Минпросвещения</w:t>
                    </w:r>
                    <w:proofErr w:type="spellEnd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 от 16.11.2020 № ГД-2072/03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 «О направлении рекомендаций»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5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  <w:r w:rsidR="005A0881">
                    <w:rPr>
                      <w:rStyle w:val="ab"/>
                    </w:rPr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  <w:tr w:rsidR="005A0881" w:rsidRPr="00C65BB6" w:rsidTr="005A0881">
              <w:trPr>
                <w:trHeight w:val="1797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416AC5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hyperlink r:id="rId36" w:anchor="/document/99/566031747/" w:tgtFrame="_self" w:history="1"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Письмо </w:t>
                    </w:r>
                    <w:proofErr w:type="spellStart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>Минпросвещения</w:t>
                    </w:r>
                    <w:proofErr w:type="spellEnd"/>
                    <w:r w:rsidR="005A0881" w:rsidRPr="00D472BB">
                      <w:rPr>
                        <w:rStyle w:val="ab"/>
                        <w:rFonts w:ascii="Times New Roman" w:hAnsi="Times New Roman"/>
                        <w:i w:val="0"/>
                        <w:iCs w:val="0"/>
                      </w:rPr>
                      <w:t xml:space="preserve"> от 09.10.2020 № ГД-1730/03</w:t>
                    </w:r>
                  </w:hyperlink>
                  <w:r w:rsidR="005A0881" w:rsidRPr="00D472BB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7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  <w:r w:rsidR="005A0881">
                    <w:rPr>
                      <w:rStyle w:val="ab"/>
                    </w:rPr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  <w:tr w:rsidR="005A0881" w:rsidRPr="00C65BB6" w:rsidTr="005A0881">
              <w:trPr>
                <w:trHeight w:val="1523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D472BB" w:rsidRDefault="005A0881" w:rsidP="002C65C7">
                  <w:pPr>
                    <w:rPr>
                      <w:rStyle w:val="ab"/>
                      <w:rFonts w:ascii="Times New Roman" w:hAnsi="Times New Roman"/>
                    </w:rPr>
                  </w:pPr>
                  <w:r w:rsidRPr="00D472BB">
                    <w:rPr>
                      <w:rFonts w:ascii="Times New Roman" w:hAnsi="Times New Roman"/>
                      <w:color w:val="555555"/>
                      <w:shd w:val="clear" w:color="auto" w:fill="FFFFFF"/>
                    </w:rPr>
                    <w:t xml:space="preserve">Методические  рекомендации  по </w:t>
                  </w:r>
                  <w:r>
                    <w:rPr>
                      <w:rFonts w:ascii="Times New Roman" w:hAnsi="Times New Roman"/>
                      <w:color w:val="555555"/>
                      <w:shd w:val="clear" w:color="auto" w:fill="FFFFFF"/>
                    </w:rPr>
                    <w:t>применению дистанционных образовательных технологий.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8" w:history="1">
                    <w:r w:rsidR="005A0881" w:rsidRPr="00D442F7">
                      <w:rPr>
                        <w:rStyle w:val="a5"/>
                      </w:rPr>
                      <w:t>https://karlo.dagestanschool.ru/?section_id=190</w:t>
                    </w:r>
                  </w:hyperlink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  <w:tr w:rsidR="005A0881" w:rsidRPr="00C65BB6" w:rsidTr="005A0881">
              <w:trPr>
                <w:trHeight w:val="1036"/>
              </w:trPr>
              <w:tc>
                <w:tcPr>
                  <w:tcW w:w="2358" w:type="dxa"/>
                  <w:shd w:val="clear" w:color="auto" w:fill="FFFFFF" w:themeFill="background1"/>
                </w:tcPr>
                <w:p w:rsidR="005A0881" w:rsidRPr="005B46E3" w:rsidRDefault="005A0881" w:rsidP="002C65C7">
                  <w:pPr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</w:pPr>
                  <w:r w:rsidRPr="005B46E3">
                    <w:rPr>
                      <w:rStyle w:val="ab"/>
                      <w:rFonts w:ascii="Times New Roman" w:hAnsi="Times New Roman"/>
                      <w:i w:val="0"/>
                      <w:iCs w:val="0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4696" w:type="dxa"/>
                  <w:shd w:val="clear" w:color="auto" w:fill="FFFFFF" w:themeFill="background1"/>
                </w:tcPr>
                <w:p w:rsidR="005A0881" w:rsidRPr="00C65BB6" w:rsidRDefault="00416AC5" w:rsidP="002C65C7">
                  <w:pPr>
                    <w:rPr>
                      <w:rStyle w:val="ab"/>
                    </w:rPr>
                  </w:pPr>
                  <w:hyperlink r:id="rId39" w:history="1">
                    <w:r w:rsidR="005A0881" w:rsidRPr="002E20F5">
                      <w:rPr>
                        <w:rStyle w:val="a5"/>
                      </w:rPr>
                      <w:t>https://karlo.dagestanschool.ru/?section_id=8</w:t>
                    </w:r>
                  </w:hyperlink>
                  <w:r w:rsidR="005A0881">
                    <w:t xml:space="preserve"> </w:t>
                  </w:r>
                </w:p>
              </w:tc>
              <w:tc>
                <w:tcPr>
                  <w:tcW w:w="2257" w:type="dxa"/>
                  <w:shd w:val="clear" w:color="auto" w:fill="FFFFFF" w:themeFill="background1"/>
                </w:tcPr>
                <w:p w:rsidR="005A0881" w:rsidRPr="00C65BB6" w:rsidRDefault="005A0881" w:rsidP="002C65C7">
                  <w:pPr>
                    <w:rPr>
                      <w:rStyle w:val="ab"/>
                    </w:rPr>
                  </w:pPr>
                </w:p>
              </w:tc>
            </w:tr>
          </w:tbl>
          <w:p w:rsidR="009B099E" w:rsidRDefault="009B099E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DE" w:rsidRPr="009563DE" w:rsidRDefault="009563DE" w:rsidP="002C6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 на </w:t>
            </w:r>
            <w:proofErr w:type="gramStart"/>
            <w:r w:rsidRPr="009563DE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обновленные</w:t>
            </w:r>
            <w:proofErr w:type="gramEnd"/>
            <w:r w:rsidRPr="009563DE">
              <w:rPr>
                <w:rFonts w:ascii="Times New Roman" w:hAnsi="Times New Roman" w:cs="Times New Roman"/>
                <w:b/>
                <w:sz w:val="24"/>
                <w:szCs w:val="24"/>
              </w:rPr>
              <w:t> 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6CF" w:rsidRPr="007166CF" w:rsidRDefault="009563DE" w:rsidP="002C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Во втором полугодии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22 учебного года 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="00F91B94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="00F91B9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по переходу с 1 сентября 2022 года на ФГОС начального общего образования, утвержденного </w:t>
            </w:r>
            <w:hyperlink r:id="rId40" w:anchor="/document/99/607175842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286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41" w:anchor="/document/99/607175848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287</w:t>
              </w:r>
            </w:hyperlink>
            <w:r w:rsidR="00F9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 xml:space="preserve">Была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и утвер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 xml:space="preserve">ждена 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сроки разработки основных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– начального общего и основного общего образования, вынес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общественное обсуждение 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всех обучающихся начального общего и основного общего образования </w:t>
            </w:r>
            <w:proofErr w:type="gramStart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</w:t>
            </w:r>
            <w:r w:rsidR="00F91B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Для выполнения новых требований и качественной реализации программ в М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683196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  <w:r w:rsidR="007166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683196" w:rsidRPr="00CE61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Деятельность рабочей группы по подготовке к переходу на новые ФГОС НОО </w:t>
            </w:r>
            <w:proofErr w:type="gramStart"/>
            <w:r w:rsidR="00683196" w:rsidRPr="00CE61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 ООО</w:t>
            </w:r>
            <w:proofErr w:type="gramEnd"/>
            <w:r w:rsidR="00683196" w:rsidRPr="00CE61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можно оценить как хорошую: мероприятия дорожной карты реализованы на 9</w:t>
            </w:r>
            <w:r w:rsidR="0068319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</w:t>
            </w:r>
            <w:r w:rsidR="00683196" w:rsidRPr="00CE61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</w:t>
            </w:r>
            <w:r w:rsidR="0068319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</w:t>
            </w:r>
            <w:r w:rsidR="00683196" w:rsidRPr="00CE61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 Причины, по которым не был проведен ряд мероприятий дорожной карты, объективны: болезнь педагогов или участников рабочей группы.</w:t>
            </w:r>
            <w:r w:rsidR="00683196" w:rsidRPr="007E3FA5">
              <w:rPr>
                <w:rFonts w:ascii="Arial" w:hAnsi="Arial" w:cs="Arial"/>
                <w:color w:val="000000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683196">
              <w:rPr>
                <w:rFonts w:ascii="Arial" w:hAnsi="Arial" w:cs="Arial"/>
                <w:color w:val="000000"/>
                <w:sz w:val="30"/>
                <w:szCs w:val="30"/>
                <w:shd w:val="clear" w:color="auto" w:fill="FFFFFF" w:themeFill="background1"/>
              </w:rPr>
              <w:t xml:space="preserve">                                                                 </w:t>
            </w:r>
          </w:p>
          <w:p w:rsidR="002C65C7" w:rsidRPr="002C65C7" w:rsidRDefault="009563DE" w:rsidP="002C65C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С 1 сентября 2022 года М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683196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» приступил</w:t>
            </w:r>
            <w:r w:rsidR="00FE78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7D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ФГОС начального общего образования, утвержденного </w:t>
            </w:r>
            <w:hyperlink r:id="rId42" w:anchor="/document/99/607175842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286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43" w:anchor="/document/99/607175848/" w:tgtFrame="_self" w:history="1"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F3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287</w:t>
              </w:r>
            </w:hyperlink>
            <w:r w:rsidRPr="006F37D5">
              <w:rPr>
                <w:rFonts w:ascii="Times New Roman" w:hAnsi="Times New Roman" w:cs="Times New Roman"/>
                <w:sz w:val="24"/>
                <w:szCs w:val="24"/>
              </w:rPr>
              <w:t>, в 1-х и 5-х классах.</w:t>
            </w:r>
            <w:r w:rsidR="002C6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gramStart"/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Организовано обучение </w:t>
            </w:r>
            <w:r w:rsidR="00DD2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учащихся </w:t>
            </w:r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1-х</w:t>
            </w:r>
            <w:r w:rsid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5-х по ООП, </w:t>
            </w:r>
            <w:r w:rsidR="00DD2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разработанным по обновленным ФГОС</w:t>
            </w:r>
            <w:r w:rsidR="00DD2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НОО</w:t>
            </w:r>
            <w:r w:rsid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r w:rsidR="00DD2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ФГОС</w:t>
            </w:r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ООО.</w:t>
            </w:r>
            <w:proofErr w:type="gramEnd"/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 показал, что </w:t>
            </w:r>
            <w:proofErr w:type="gramStart"/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2C65C7" w:rsidRP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      </w:r>
            <w:r w:rsid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 отсутствие учебников, соответствующих рабочим программам по предметам, усложняет работу учителя</w:t>
            </w:r>
            <w:r w:rsidR="00DD2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подготовке к урокам.</w:t>
            </w:r>
            <w:r w:rsidR="002C65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91676" w:rsidRDefault="00891676" w:rsidP="00036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Дистанционное обучение</w:t>
            </w:r>
          </w:p>
          <w:p w:rsidR="00D118A9" w:rsidRDefault="00D118A9" w:rsidP="00D118A9">
            <w:pPr>
              <w:spacing w:after="15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proofErr w:type="gramStart"/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основании распоряжения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Министерства образования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B46E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РД 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</w:t>
            </w:r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период третьей волны </w:t>
            </w:r>
            <w:proofErr w:type="spellStart"/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инфекции в 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2021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- 2022 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</w:t>
            </w:r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</w:t>
            </w:r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ОУ «</w:t>
            </w:r>
            <w:proofErr w:type="spellStart"/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осуществляло </w:t>
            </w:r>
            <w:r w:rsidRPr="001173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реализацию образовательных программ </w:t>
            </w:r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обычном режиме, без перехода на дистанционное обучение, соблюдая при этом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учреждений</w:t>
            </w:r>
            <w:r w:rsidRPr="005541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РД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proofErr w:type="gramEnd"/>
          </w:p>
          <w:p w:rsidR="00590CA8" w:rsidRPr="00BA26A5" w:rsidRDefault="00D118A9" w:rsidP="00D11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</w:t>
            </w:r>
            <w:r w:rsidR="00590CA8"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:rsidR="00590CA8" w:rsidRPr="00BA26A5" w:rsidRDefault="00CC137D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Образовательная организация в 2020/21 году начала реализацию ФГОС СОО. В 2020/21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137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учебном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году</w:t>
            </w:r>
            <w:r w:rsid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учетом запросов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</w:t>
            </w:r>
            <w:r w:rsid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х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ся </w:t>
            </w:r>
            <w:r w:rsidR="001359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путем анкетирования в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10 класс</w:t>
            </w:r>
            <w:r w:rsidR="001359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был </w:t>
            </w:r>
            <w:r w:rsid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сформирован универсальный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профил</w:t>
            </w:r>
            <w:r w:rsid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ь</w:t>
            </w:r>
            <w:r w:rsidR="00D118A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="00036305" w:rsidRPr="000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Данный профиль подходит тем обучающимся, которые не определились с выбором профессии, сфера интересов ребенка не вписывается в рамки других профилей. Универсальный профиль позволяет </w:t>
            </w:r>
            <w:proofErr w:type="gramStart"/>
            <w:r w:rsidR="00036305" w:rsidRPr="000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36305" w:rsidRPr="000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36305" w:rsidRPr="000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proofErr w:type="gramEnd"/>
            <w:r w:rsidR="00036305" w:rsidRPr="000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ограничиться только изучением базовых предметов, не исключая углубленного изучения предметов. </w:t>
            </w:r>
            <w:r w:rsidR="00D118A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2021/22 учебном году </w:t>
            </w:r>
            <w:r w:rsidR="001359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="001359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ся </w:t>
            </w:r>
            <w:r w:rsidR="00590CA8" w:rsidRPr="001A36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1359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10 и 11 классов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выбрали  универсальный профиль.</w:t>
            </w:r>
          </w:p>
          <w:p w:rsidR="00CC137D" w:rsidRDefault="00590CA8" w:rsidP="00CC1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FE784B" w:rsidRPr="00FE784B" w:rsidRDefault="00CC137D" w:rsidP="00FE784B">
            <w:pPr>
              <w:spacing w:after="15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C13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В 2022</w:t>
            </w:r>
            <w:r w:rsidR="00FE78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CC13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CC13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 реализует только АООП ООО для  обучающихся с ЗПР (вариант 7.2 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вариант 7.1) , 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находящихся на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индивидуальном домашнем обучении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Это учащиеся 6 и 7 классов. </w:t>
            </w:r>
            <w:r w:rsidR="00FE78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Учащиеся 2 класса (болезнь группы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остеохондропатии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), обучающиеся на дому, занимаются по индивидуально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й общеобразовательной программе.                              </w:t>
            </w:r>
            <w:r w:rsidR="00FE784B"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Категории </w:t>
            </w:r>
            <w:r w:rsidR="00463CC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учащихся </w:t>
            </w:r>
            <w:r w:rsidR="00FE784B"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ограниченными возможностями здоровья, которые обучаются в 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образовательном учреждении</w:t>
            </w:r>
            <w:r w:rsidR="00FE784B" w:rsidRPr="0027104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FE784B" w:rsidRPr="00F132A9" w:rsidRDefault="00FE784B" w:rsidP="00FE784B">
            <w:pPr>
              <w:numPr>
                <w:ilvl w:val="0"/>
                <w:numId w:val="35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 нарушениями зрения – 1 (0,0025%)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FE784B" w:rsidRPr="00FF7065" w:rsidRDefault="00FE784B" w:rsidP="00FE784B">
            <w:pPr>
              <w:numPr>
                <w:ilvl w:val="0"/>
                <w:numId w:val="35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132A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болезни группы </w:t>
            </w:r>
            <w:proofErr w:type="spellStart"/>
            <w:r w:rsidRPr="00F132A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остеохондропатий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32A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- 2 </w:t>
            </w:r>
            <w:r w:rsidRPr="00F132A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>(</w:t>
            </w: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0,005%)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FE784B" w:rsidRPr="00FF7065" w:rsidRDefault="00A739A7" w:rsidP="00FE784B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 ЗПР--   </w:t>
            </w:r>
            <w:r w:rsidR="00FE784B"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FE784B"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(0,005%)</w:t>
            </w:r>
            <w:r w:rsidR="00FE78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FE784B" w:rsidRPr="00FF7065" w:rsidRDefault="00FE784B" w:rsidP="00FE784B">
            <w:pPr>
              <w:numPr>
                <w:ilvl w:val="0"/>
                <w:numId w:val="35"/>
              </w:numPr>
              <w:spacing w:after="0" w:line="240" w:lineRule="auto"/>
              <w:ind w:left="99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132A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психо</w:t>
            </w:r>
            <w:proofErr w:type="spellEnd"/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-нервозное состояние с нарушением поведения </w:t>
            </w:r>
            <w:r w:rsidR="00A739A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–</w:t>
            </w: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</w:t>
            </w:r>
            <w:r w:rsidR="00A739A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(0,0025%)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FE784B" w:rsidRPr="00BD74BA" w:rsidRDefault="00FE784B" w:rsidP="00FE784B">
            <w:pPr>
              <w:spacing w:after="15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Педагогом-психологом проводится работа по адаптации </w:t>
            </w:r>
            <w:r w:rsidR="006A6E4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учащихся </w:t>
            </w:r>
            <w:r w:rsidRPr="00FF7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с ОВЗ. Также ведется работа с родителями и педагогами</w:t>
            </w:r>
            <w:r w:rsidRPr="00BD74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590CA8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Внеурочная деятельность</w:t>
            </w:r>
          </w:p>
          <w:p w:rsidR="00B82245" w:rsidRPr="008F761B" w:rsidRDefault="00B82245" w:rsidP="00B8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1B">
              <w:rPr>
                <w:rFonts w:ascii="Times New Roman" w:hAnsi="Times New Roman"/>
                <w:sz w:val="24"/>
                <w:szCs w:val="24"/>
              </w:rPr>
              <w:t>План внеурочной деятельности МКОУ «</w:t>
            </w:r>
            <w:proofErr w:type="spellStart"/>
            <w:r w:rsidRPr="008F761B">
              <w:rPr>
                <w:rFonts w:ascii="Times New Roman" w:hAnsi="Times New Roman"/>
                <w:sz w:val="24"/>
                <w:szCs w:val="24"/>
              </w:rPr>
              <w:t>Карломарксовская</w:t>
            </w:r>
            <w:proofErr w:type="spellEnd"/>
            <w:r w:rsidRPr="008F761B">
              <w:rPr>
                <w:rFonts w:ascii="Times New Roman" w:hAnsi="Times New Roman"/>
                <w:sz w:val="24"/>
                <w:szCs w:val="24"/>
              </w:rPr>
              <w:t xml:space="preserve"> СОШ» (наряду с учебным планом) является одним из организационных механизмов реализации основных образовательных программ начального общего,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61B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образования.</w:t>
            </w:r>
          </w:p>
          <w:p w:rsidR="00B82245" w:rsidRPr="008F761B" w:rsidRDefault="00B82245" w:rsidP="00B8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1B">
              <w:rPr>
                <w:rFonts w:ascii="Times New Roman" w:hAnsi="Times New Roman"/>
                <w:sz w:val="24"/>
                <w:szCs w:val="24"/>
              </w:rPr>
              <w:t>Внеурочная деятельность организуется по следующим направлениям развития личности</w:t>
            </w:r>
          </w:p>
          <w:p w:rsidR="00B82245" w:rsidRPr="008F761B" w:rsidRDefault="00B82245" w:rsidP="00B8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1B">
              <w:rPr>
                <w:rFonts w:ascii="Times New Roman" w:hAnsi="Times New Roman"/>
                <w:sz w:val="24"/>
                <w:szCs w:val="24"/>
              </w:rPr>
              <w:t>(спортивно-оздоровительное,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61B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социальное, обще-интеллектуальное, общекультурное) в соответствии с выбором обучающихся и их родителей (законных представителей</w:t>
            </w:r>
            <w:r w:rsidRPr="00391A2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565A2" w:rsidRDefault="00B82245" w:rsidP="00B8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391A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Внеурочная</w:t>
            </w:r>
            <w:r w:rsidRPr="00391A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91A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деятельность</w:t>
            </w:r>
            <w:r w:rsidRPr="00391A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организуется в таких </w:t>
            </w:r>
            <w:r w:rsidRPr="00391A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формах</w:t>
            </w:r>
            <w:r w:rsidRPr="00391A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</w:t>
            </w:r>
            <w:r w:rsidR="009565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9565A2" w:rsidRDefault="00B82245" w:rsidP="007A1FAA">
            <w:pPr>
              <w:spacing w:after="150" w:line="240" w:lineRule="auto"/>
              <w:ind w:left="142" w:hanging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91A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9565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565A2" w:rsidRPr="00614A3D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осуществляется с учётом интересов детей и пожеланий родителей.  Продолжительность занятий внеурочной деятельности составляет: в 1-м классе в первом полугодии один час занятий 35 минут, во втором полугодии – 4</w:t>
            </w:r>
            <w:r w:rsidR="005375AB">
              <w:rPr>
                <w:rFonts w:ascii="Times New Roman" w:hAnsi="Times New Roman"/>
                <w:sz w:val="24"/>
                <w:szCs w:val="24"/>
              </w:rPr>
              <w:t>0</w:t>
            </w:r>
            <w:r w:rsidR="009565A2" w:rsidRPr="00614A3D">
              <w:rPr>
                <w:rFonts w:ascii="Times New Roman" w:hAnsi="Times New Roman"/>
                <w:sz w:val="24"/>
                <w:szCs w:val="24"/>
              </w:rPr>
              <w:t xml:space="preserve"> минут, во 2-4-х классах – 45 минут. Программы внеурочной деятельности разработаны в 1-м классе на 33 учебные недели, во 2-4-х классах – 34 учебные недели. Количество посещаемых курсов по внеурочной деятельности выбирает сам обучающийся и его родители (законные представители). Внеурочная деятельность оказывает существенное воспитательное воздействие на учащихся, способствует возникновению у ребенка потребности в саморазвитии; формирует у него готовность и привычку к творческой деятельности; повышает собственную самооценку ученика, его статус в глазах сверстников, педагогов, родителей.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здоровье</w:t>
            </w:r>
            <w:r w:rsidR="009565A2">
              <w:rPr>
                <w:rFonts w:ascii="Times New Roman" w:hAnsi="Times New Roman"/>
                <w:sz w:val="24"/>
                <w:szCs w:val="24"/>
              </w:rPr>
              <w:t>-</w:t>
            </w:r>
            <w:r w:rsidR="009565A2" w:rsidRPr="00614A3D">
              <w:rPr>
                <w:rFonts w:ascii="Times New Roman" w:hAnsi="Times New Roman"/>
                <w:sz w:val="24"/>
                <w:szCs w:val="24"/>
              </w:rPr>
              <w:t>сберегающей образовательной среды.</w:t>
            </w:r>
            <w:r w:rsidR="009565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9565A2" w:rsidRPr="00614A3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9565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</w:t>
            </w:r>
            <w:r w:rsidR="009565A2" w:rsidRPr="008F76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</w:t>
            </w:r>
            <w:r w:rsidR="009565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9565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3C2B90" w:rsidRPr="006A6E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Все рабочие программы имеют аннотации и размещены на официальном сайте </w:t>
            </w:r>
            <w:r w:rsidR="003C2B9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школы.</w:t>
            </w:r>
            <w:r w:rsidR="003C2B90" w:rsidRPr="00BD74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</w:t>
            </w:r>
            <w:r w:rsidR="003C2B90" w:rsidRPr="008F76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Структура рабочих программ внеурочной деятельности соответствует требованиям ФГОС к структуре рабочих программ внеурочной деятельности</w:t>
            </w:r>
            <w:r w:rsidR="003C2B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                              </w:t>
            </w:r>
            <w:r w:rsidR="003C2B90" w:rsidRPr="00BD74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="003C2B90" w:rsidRPr="007E06B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202</w:t>
            </w:r>
            <w:r w:rsidR="003C2B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3C2B90" w:rsidRPr="007E06B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занятия по внеурочной деятельности проводились по расписанию в традиционном очном формате</w:t>
            </w:r>
            <w:r w:rsidR="003C2B90" w:rsidRPr="007E06BD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 w:themeFill="background1"/>
                <w:lang w:eastAsia="ru-RU"/>
              </w:rPr>
              <w:t>.</w:t>
            </w:r>
            <w:r w:rsidR="003C2B90" w:rsidRPr="00BD74BA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 w:themeFill="background1"/>
                <w:lang w:eastAsia="ru-RU"/>
              </w:rPr>
              <w:t xml:space="preserve"> </w:t>
            </w:r>
            <w:r w:rsidR="003C2B90" w:rsidRPr="00BC5E6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Планы внеурочной деятельности НОО, ООО и СОО выполнены в полном объеме</w:t>
            </w:r>
            <w:r w:rsidR="003C2B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="003C2B90" w:rsidRPr="00BD74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                 </w:t>
            </w:r>
            <w:r w:rsidR="003C2B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                            </w:t>
            </w:r>
            <w:r w:rsidR="007A1F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</w:t>
            </w:r>
          </w:p>
          <w:p w:rsidR="00B82245" w:rsidRPr="00BA26A5" w:rsidRDefault="00B82245" w:rsidP="00BD74BA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4A3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90CA8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  <w:p w:rsidR="007A1FAA" w:rsidRDefault="007A1FAA" w:rsidP="007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Воспитательная работа.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по рабочим программам воспитания осуществляется по следующим модулям: </w:t>
            </w:r>
          </w:p>
          <w:p w:rsidR="007A1FAA" w:rsidRDefault="007A1FAA" w:rsidP="007A1FAA">
            <w:pPr>
              <w:spacing w:after="0" w:line="240" w:lineRule="auto"/>
              <w:ind w:left="8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«Урочная деятельность», «Внеурочная деятельность», «Классное руководство», 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 «Самоуправление», «Профилактика и безопасность», «Социальное партнерство»,  «Профориентация»,  «Экскурсии, походы», «Школьные музеи» и  направлениям: </w:t>
            </w:r>
            <w:proofErr w:type="gramEnd"/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духовно-нравственное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эмоционального благополучия;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события в ОУ 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принимала активное участие в воспитательных событиях муниципального и регионального уровней (дистанционно).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классными руководителями использовались различные формы работы с обучающимися и их родителями: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конкурсах: конкурсы рисунков, фотоконкурсы, конкурс чтецов; 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интеллектуальных конкурсах, олимпиадах;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родителями; </w:t>
            </w:r>
          </w:p>
          <w:p w:rsidR="007A1FAA" w:rsidRDefault="007A1FAA" w:rsidP="007A1FAA">
            <w:pPr>
              <w:numPr>
                <w:ilvl w:val="2"/>
                <w:numId w:val="38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2022/2023 учебного года в школе сформировано 20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локальных войн, ветеранами  ВОВ и тружениками тыла, ветеранами труда, выпускниками школы; кружковую и досуговую деятельность.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символам. Организованы еженедельные линейки по понедельникам перед уроками с выносом флага РФ, РД  и исполнением гимнов.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ученики школы в течение 2022 года принимали активное участие в муниципальных, республиканских, всероссийских, конкурсах, смотрах, соревнованиях и добились определенных успехов.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действует  ученическое самоуправление. В состав детского самоуправления на выборной основе входят учащиеся 8-11 классов школы. Высшим органом ученического самоуправления является Ученический Парламент.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состоит из 5 министерств (министерство образования, министерство культуры и досуга, министерство экономики и труда, министерство культуры и спорта, министр информации и печати.) Возглавляет Совет Старшеклассников Президент Парламента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 определяется путём проведения прямых выборов из числа обучающихся.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Совета Старшеклассников были проведены следующие мероприятия: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самоуправления, 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дети твои, Россия», праздничная программа ко Дню учителя и 8 Марта, торжественные линейки, посвященные Дням воинской славы, Дню освобождения Ленинграда от блокады, Дню Победы, акции «Мы против наркотиков», Весенняя неделя добрых дел»,  «Не курим и вам не советуем», «Бессмертный полк», субботники в рамках акции «Чистый школьный двор-чистое село»,  </w:t>
            </w:r>
            <w:proofErr w:type="gramEnd"/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активно работают волонтерский отряд, команда ЮИД и Юнармейцы.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 эффективности воспитательной работы является отсутствие правонарушений и преступлений, совершенных обучающимися.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347" w:type="dxa"/>
              <w:tblInd w:w="8" w:type="dxa"/>
              <w:tblCellMar>
                <w:top w:w="6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46"/>
              <w:gridCol w:w="1316"/>
              <w:gridCol w:w="993"/>
              <w:gridCol w:w="992"/>
            </w:tblGrid>
            <w:tr w:rsidR="007A1FAA" w:rsidTr="007A1FAA">
              <w:trPr>
                <w:trHeight w:val="28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Индикаторы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мониторинга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2020 г.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2021 г.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2022 г. </w:t>
                  </w:r>
                </w:p>
              </w:tc>
            </w:tr>
            <w:tr w:rsidR="007A1FAA" w:rsidTr="007A1FAA">
              <w:trPr>
                <w:trHeight w:val="288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состоящие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учете 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3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3 </w:t>
                  </w:r>
                </w:p>
              </w:tc>
            </w:tr>
            <w:tr w:rsidR="007A1FAA" w:rsidTr="007A1FAA">
              <w:trPr>
                <w:trHeight w:val="28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состоящие на учете в ОПДН МВД 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7A1FAA" w:rsidTr="007A1FAA">
              <w:trPr>
                <w:trHeight w:val="288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Обучающиеся, состоящие в КДН и ЗП 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7A1FAA" w:rsidTr="007A1FAA">
              <w:trPr>
                <w:trHeight w:val="28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Заседания Совета по профилактике правонарушений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7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7A1FAA" w:rsidTr="007A1FAA">
              <w:trPr>
                <w:trHeight w:val="288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Обучающиеся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совершившие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правонарушения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0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0 </w:t>
                  </w:r>
                </w:p>
              </w:tc>
            </w:tr>
            <w:tr w:rsidR="007A1FAA" w:rsidTr="007A1FAA">
              <w:trPr>
                <w:trHeight w:val="560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систематически пропускающие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занятия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без уважительной причины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0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0 </w:t>
                  </w:r>
                </w:p>
              </w:tc>
            </w:tr>
            <w:tr w:rsidR="007A1FAA" w:rsidTr="007A1FAA">
              <w:trPr>
                <w:trHeight w:val="560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склонные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к употреблению наркотических </w:t>
                  </w:r>
                </w:p>
                <w:p w:rsid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(токсических) веществ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P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P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1FAA" w:rsidRPr="007A1FAA" w:rsidRDefault="007A1FA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«группы риска». С этими ребятами проводится работа по отдельному плану. Один раз в месяц проводится заседание совета профилактики, где рассматривается поведение и успеваемость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ведётся строгий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подростками учебных занятий. Классными руководителями постоянно проводятся индивидуальные беседы с учащимися, требующими дополнительного педагогического внимания и их родителями по предупреждению правонарушений. Регулярно проводятся разъяснительные беседы, классные часы на тему ответственности школьников за совершённые поступки. Нарушители правопорядка сразу выявляются, с ними проводится воспитательная работа. Профилактические беседы так же проводятся и с родителями этих учащихся. В течение учебного года на классных часах классные руководители изучают или повторяют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напоминают об обязанностях и правах ребёнка.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обновляется база данных на обучающихся,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она обновляется в течение учебного года.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Воспитательная работа в школе  имеет положительный результат благодаря использованию разнообразных форм и средств обучения и воспитания, постоянному росту педагогического мастерства классных руководителей, целенаправленной работе детского самоуправления, внеурочной деятельности и работе классных руководителей с родителями.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этих данных можно сделать вывод о хорошем уровне организации воспитательной работы школы в 2022 году.     </w:t>
            </w:r>
          </w:p>
          <w:p w:rsidR="007A1FAA" w:rsidRPr="005A3D96" w:rsidRDefault="005A3D96" w:rsidP="005A3D9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1FAA" w:rsidRPr="005A3D96">
              <w:rPr>
                <w:rFonts w:ascii="Times New Roman" w:hAnsi="Times New Roman" w:cs="Times New Roman"/>
                <w:u w:val="single"/>
                <w:lang w:val="en-US"/>
              </w:rPr>
              <w:t>ВЫВОДЫ:</w:t>
            </w:r>
            <w:r w:rsidR="007A1FAA" w:rsidRPr="005A3D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существует система ВР, которая способствует успешному выполнению поставленной перед педагогическим коллективом  цели;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 принимает активное участие в организации ВР по становлению личностной компетентности  наших учащихся;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всем направлениям ВР ведется на достаточном уровне;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планирования ВР по месячникам является достаточно эффективной и решением педагогического коллектива мы сохраняем эту форму планирования.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Необходимо обратить внимание на  следующие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коллектива  по патриотическому воспитанию, как   приоритетному направлению;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более тесное сотрудничество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общешкольного самоуправления;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работу по правовому воспитанию, профилактике правонарушений и предотвращению конфликтов; 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активней привлекать родителей к участию в школьной жизни;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накоплению материалов в копилку классного руководителя;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методическую помощь классным руководителям в проведении и подготовке классных часов, чтобы сделать их более интересными и результативными.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образование.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течение 2022 года дополнительное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 МКОУ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Карломарксовская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СОШ»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строится на основе тесного взаимодействия  школы с  ДДТ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Кизлярского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образования.  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реализуется по следующим направленностям: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Туристско-краеведческое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Физкультурно-спортивное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A1FAA" w:rsidRDefault="007A1FAA" w:rsidP="007A1FAA">
            <w:pPr>
              <w:numPr>
                <w:ilvl w:val="0"/>
                <w:numId w:val="39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-прикладное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601"/>
              <w:gridCol w:w="5744"/>
            </w:tblGrid>
            <w:tr w:rsidR="007A1FAA" w:rsidTr="007A1FAA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Направление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кружка</w:t>
                  </w:r>
                  <w:proofErr w:type="spellEnd"/>
                </w:p>
              </w:tc>
            </w:tr>
            <w:tr w:rsidR="007A1FAA" w:rsidTr="007A1FAA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Физкультурно-спортивное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«Легкая атлетика»,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Воркаут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7A1FAA" w:rsidTr="007A1FAA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Туристско-краеведческое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Юный краевед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»</w:t>
                  </w:r>
                </w:p>
              </w:tc>
            </w:tr>
            <w:tr w:rsidR="007A1FAA" w:rsidTr="007A1FAA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Художественное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танца»</w:t>
                  </w:r>
                </w:p>
              </w:tc>
            </w:tr>
            <w:tr w:rsidR="007A1FAA" w:rsidTr="007A1FAA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Художественное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прикладное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FAA" w:rsidRDefault="007A1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«Мастерская чудес»</w:t>
                  </w:r>
                </w:p>
              </w:tc>
            </w:tr>
          </w:tbl>
          <w:p w:rsidR="007A1FAA" w:rsidRDefault="007A1FAA" w:rsidP="007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дополнительного образования на базе школы охвачено 153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(45%). Повысился охват дополнительным образованием по сравнению с 2021 годом на 15% процентов.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 из результатов анкетирования обучающихся и их родителей качество дополнительного образования существенно повысилось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 1 сентября 2022 г. в муниципальном казенном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созданы новые места дополнительного образования детей в физкультурно-спортивном направлении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ШСК.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2022 году  школа включилась в 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театр» (протокол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27.12.2021 № СК-31/06пр).  С 1 сентября 2022 года ведется работа по организации  проекта «Школьный театр»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1FAA" w:rsidRDefault="007A1FAA" w:rsidP="007A1F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дополнительного образования предполагает: </w:t>
            </w:r>
          </w:p>
          <w:p w:rsidR="007A1FAA" w:rsidRDefault="007A1FAA" w:rsidP="007A1FAA">
            <w:pPr>
              <w:numPr>
                <w:ilvl w:val="0"/>
                <w:numId w:val="40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образовательных потребностей учащихся и их родителей; </w:t>
            </w:r>
          </w:p>
          <w:p w:rsidR="007A1FAA" w:rsidRDefault="007A1FAA" w:rsidP="007A1FAA">
            <w:pPr>
              <w:numPr>
                <w:ilvl w:val="0"/>
                <w:numId w:val="40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каждому ученику условий для самореализации и профессиональной ориентации; </w:t>
            </w:r>
          </w:p>
          <w:p w:rsidR="007A1FAA" w:rsidRDefault="007A1FAA" w:rsidP="007A1FAA">
            <w:pPr>
              <w:numPr>
                <w:ilvl w:val="0"/>
                <w:numId w:val="40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духовного, интеллектуального и физического развития личности ребенка; </w:t>
            </w:r>
          </w:p>
          <w:p w:rsidR="007A1FAA" w:rsidRPr="005A3D96" w:rsidRDefault="007A1FAA" w:rsidP="002C65C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досуга учащихся, отвлечение их от негативного влияния социума</w:t>
            </w:r>
          </w:p>
          <w:p w:rsidR="00590CA8" w:rsidRPr="00BA26A5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:rsidR="00590CA8" w:rsidRPr="00BA26A5" w:rsidRDefault="00590CA8" w:rsidP="00BD74BA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Проведен анализ успеваемости и качества знаний по итогам 202</w:t>
            </w:r>
            <w:r w:rsid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учебного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года. Статистические данные свидетельствуют об успешном освоении </w:t>
            </w:r>
            <w:proofErr w:type="gramStart"/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обучающимися</w:t>
            </w:r>
            <w:proofErr w:type="gramEnd"/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D74B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основных образовательных программ.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6. Статистика показателей за </w:t>
            </w:r>
            <w:r w:rsidRPr="00BD74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BD74B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36A6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BD74B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536A6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D74B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BD74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6408"/>
              <w:gridCol w:w="2207"/>
            </w:tblGrid>
            <w:tr w:rsidR="00590CA8" w:rsidRPr="00BA26A5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536A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536A6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="00536A6C" w:rsidRPr="00536A6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</w:t>
                  </w:r>
                  <w:r w:rsidRPr="00536A6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</w:t>
                  </w:r>
                  <w:r w:rsidR="00536A6C" w:rsidRPr="00536A6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536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учебный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590CA8" w:rsidRPr="00BA26A5" w:rsidTr="00536A6C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536A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536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</w:t>
                  </w:r>
                  <w:r w:rsidR="00536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</w:t>
                  </w:r>
                  <w:r w:rsidRPr="00536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</w:t>
                  </w:r>
                  <w:r w:rsidR="00536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536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),</w:t>
                  </w: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</w:t>
                  </w:r>
                </w:p>
              </w:tc>
            </w:tr>
            <w:tr w:rsidR="00590CA8" w:rsidRPr="00BA26A5" w:rsidTr="0061398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590CA8" w:rsidRPr="00BA26A5" w:rsidTr="0061398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</w:tr>
            <w:tr w:rsidR="00590CA8" w:rsidRPr="00BA26A5" w:rsidTr="00536A6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590CA8" w:rsidRPr="00BA26A5" w:rsidTr="00536A6C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 w:rsidTr="00536A6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 w:rsidTr="00536A6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 w:rsidTr="00536A6C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BA26A5" w:rsidTr="0061398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BA26A5" w:rsidTr="00536A6C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 w:rsidTr="00536A6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590CA8" w:rsidRPr="00BA26A5" w:rsidTr="00536A6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</w:tbl>
          <w:p w:rsidR="00590CA8" w:rsidRPr="00BA26A5" w:rsidRDefault="00590CA8" w:rsidP="00536A6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Приведенная статистика показывает, что положительная динамика успешного освоения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образовательных программ </w:t>
            </w:r>
            <w:r w:rsidR="00DA77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НОО и СОО </w:t>
            </w: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сохраняется, </w:t>
            </w:r>
            <w:r w:rsidR="00DA77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снизилась статистика освоения образовательной программы СОО. Но </w:t>
            </w: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при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этом стабильно растет количество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обучающихся</w:t>
            </w:r>
            <w:proofErr w:type="gramEnd"/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Школы</w:t>
            </w:r>
            <w:r w:rsidRPr="0014771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="00DA7733" w:rsidRPr="0014771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590CA8" w:rsidRPr="00BA26A5" w:rsidRDefault="00590CA8" w:rsidP="00536A6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6A6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Школе организовано профильное обучение на уровне среднего общего образовани</w:t>
            </w:r>
            <w:r w:rsidRPr="0014771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я.</w:t>
            </w:r>
          </w:p>
          <w:p w:rsidR="00590CA8" w:rsidRPr="00BA26A5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61398D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6E7E50" w:rsidRPr="0061398D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948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854"/>
              <w:gridCol w:w="992"/>
              <w:gridCol w:w="386"/>
              <w:gridCol w:w="929"/>
              <w:gridCol w:w="308"/>
              <w:gridCol w:w="929"/>
              <w:gridCol w:w="347"/>
              <w:gridCol w:w="992"/>
              <w:gridCol w:w="308"/>
              <w:gridCol w:w="992"/>
              <w:gridCol w:w="308"/>
              <w:gridCol w:w="992"/>
              <w:gridCol w:w="308"/>
            </w:tblGrid>
            <w:tr w:rsidR="00590CA8" w:rsidRPr="00BA26A5" w:rsidTr="003D2134">
              <w:tc>
                <w:tcPr>
                  <w:tcW w:w="8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37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513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60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A26A5" w:rsidTr="003D2134">
              <w:tc>
                <w:tcPr>
                  <w:tcW w:w="8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BA26A5" w:rsidTr="003D2134">
              <w:tc>
                <w:tcPr>
                  <w:tcW w:w="8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BA26A5" w:rsidTr="0014771E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4771E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C6375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14771E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14771E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BA1F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14771E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1548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21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Итог</w:t>
                  </w:r>
                  <w:r w:rsidR="001548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</w:t>
                  </w:r>
                </w:p>
              </w:tc>
              <w:tc>
                <w:tcPr>
                  <w:tcW w:w="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3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4771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90CA8" w:rsidRPr="00BA26A5" w:rsidRDefault="007C27E7" w:rsidP="003C1D0B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</w:t>
            </w:r>
            <w:proofErr w:type="gramStart"/>
            <w:r w:rsidR="00590CA8" w:rsidRP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</w:t>
            </w:r>
            <w:r w:rsid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 с результатами освоения учащимися программы начального общего образования по показателю «успеваемость» в 202</w:t>
            </w:r>
            <w:r w:rsid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году, то можно отметить, </w:t>
            </w:r>
            <w:r w:rsidR="00590CA8" w:rsidRP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что процент учащихся, окончивших </w:t>
            </w:r>
            <w:r w:rsidR="00173F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учебный год </w:t>
            </w:r>
            <w:r w:rsidR="00590CA8" w:rsidRPr="006E7E5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«4» и «5», 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вырос на </w:t>
            </w:r>
            <w:r w:rsid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9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</w:t>
            </w:r>
            <w:r w:rsid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(в 202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-м был 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31 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%), процент учащихся, окончивших на «5», 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снизился 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процент (в</w:t>
            </w:r>
            <w:proofErr w:type="gramEnd"/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-м – 1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  <w:r w:rsidR="00590CA8" w:rsidRPr="003C1D0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  <w:proofErr w:type="gramEnd"/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61398D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3D213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854"/>
              <w:gridCol w:w="992"/>
              <w:gridCol w:w="386"/>
              <w:gridCol w:w="929"/>
              <w:gridCol w:w="308"/>
              <w:gridCol w:w="929"/>
              <w:gridCol w:w="347"/>
              <w:gridCol w:w="992"/>
              <w:gridCol w:w="308"/>
              <w:gridCol w:w="992"/>
              <w:gridCol w:w="308"/>
              <w:gridCol w:w="992"/>
              <w:gridCol w:w="308"/>
            </w:tblGrid>
            <w:tr w:rsidR="00590CA8" w:rsidRPr="00BA26A5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BA26A5" w:rsidTr="00E35433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A5049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E35433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E3543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648C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648C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648C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648C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648C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8B2BE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9F0A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8B2BE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9F0A20" w:rsidP="009F0A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9F0A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8B2BE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B2BE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300F15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9F0A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90CA8" w:rsidRPr="00BA26A5" w:rsidRDefault="007C27E7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</w:t>
            </w:r>
            <w:proofErr w:type="gramStart"/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 с результатами освоения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учащимися программы основного общего образования по показа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телю «успеваемость» в</w:t>
            </w:r>
            <w:r w:rsidR="003D21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</w:t>
            </w:r>
            <w:r w:rsid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то можно отметить, что процент учащихся, окончивших 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учебный год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«4» и «5»,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повысился на 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3,5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процента (в 202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-м был </w:t>
            </w:r>
            <w:r w:rsidR="003D2134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23,5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%), 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процент учащихся, окончивших на «5», по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низился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0,6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процента</w:t>
            </w:r>
            <w:proofErr w:type="gramEnd"/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(в 202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-м 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– </w:t>
            </w:r>
            <w:r w:rsid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4,6</w:t>
            </w:r>
            <w:r w:rsidR="00590CA8" w:rsidRPr="0061373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61373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61373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858"/>
              <w:gridCol w:w="997"/>
              <w:gridCol w:w="388"/>
              <w:gridCol w:w="933"/>
              <w:gridCol w:w="308"/>
              <w:gridCol w:w="933"/>
              <w:gridCol w:w="308"/>
              <w:gridCol w:w="997"/>
              <w:gridCol w:w="308"/>
              <w:gridCol w:w="997"/>
              <w:gridCol w:w="308"/>
              <w:gridCol w:w="997"/>
              <w:gridCol w:w="308"/>
            </w:tblGrid>
            <w:tr w:rsidR="00590CA8" w:rsidRPr="00BA26A5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BA26A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</w:tr>
            <w:tr w:rsidR="00590CA8" w:rsidRPr="00BA26A5" w:rsidTr="00300F15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300F15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6E7E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6E7E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300F15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300F1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5F9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Итог</w:t>
                  </w:r>
                  <w:r w:rsidR="00300F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300F1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90CA8" w:rsidRPr="00BA26A5" w:rsidRDefault="007C27E7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Результаты освоения учащимися программы среднего общего образования по показателю «успеваемость» в 202</w:t>
            </w:r>
            <w:r w:rsid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учебном году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снизились 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6,5 процента (в 202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количество обучающихся, которые окончили полугодие на «4» и «5», было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37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,5%), процент учащихся,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окончивших на «5», </w:t>
            </w:r>
            <w:r w:rsidR="006139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равен 0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(в 202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E25F9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году отличников тоже не было).</w:t>
            </w:r>
          </w:p>
          <w:p w:rsidR="00590CA8" w:rsidRPr="00BA26A5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:rsidR="00154888" w:rsidRDefault="00154888" w:rsidP="0015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      </w:r>
            <w:r w:rsidR="00300F15">
              <w:rPr>
                <w:rFonts w:ascii="Times New Roman" w:hAnsi="Times New Roman" w:cs="Times New Roman"/>
                <w:sz w:val="24"/>
                <w:szCs w:val="24"/>
              </w:rPr>
              <w:t>Выпускники 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сдавали ЕГЭ по двум обязательным предметам – русскому языку и математике – и при желании по предметам по выбору.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10. Общая численность выпускников </w:t>
            </w:r>
            <w:r w:rsidRPr="005424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54241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42411" w:rsidRPr="0054241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5424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  <w:r w:rsidRPr="0054241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42411" w:rsidRPr="0054241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9"/>
              <w:gridCol w:w="2675"/>
              <w:gridCol w:w="2675"/>
            </w:tblGrid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BA26A5" w:rsidTr="004721B2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 w:rsidTr="004721B2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90CA8" w:rsidRPr="00BA26A5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5488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2411" w:rsidRPr="00BA26A5" w:rsidRDefault="00154888" w:rsidP="0015488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154888" w:rsidRDefault="0015488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ГИА в 9-х классах</w:t>
            </w:r>
          </w:p>
          <w:p w:rsidR="00154888" w:rsidRPr="00171749" w:rsidRDefault="0015488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</w:t>
            </w:r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9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.02.202</w:t>
            </w:r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="006139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г. 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 МКОУ «</w:t>
            </w:r>
            <w:proofErr w:type="spellStart"/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 в очном формате. В итоговом собеседовании приняли участие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="00590CA8" w:rsidRPr="004721B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обучающихся (100%),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 участники получили «зачет».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 году 20 девятиклассников сдавали ГИА в форме ОГЭ. 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сдали ОГЭ по </w:t>
            </w:r>
            <w:r w:rsidR="004F41D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– русскому языку и математике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спеваемость по 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>этим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процентов. Качество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 w:rsidR="004F41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1749">
              <w:rPr>
                <w:rFonts w:ascii="Times New Roman" w:hAnsi="Times New Roman" w:cs="Times New Roman"/>
                <w:sz w:val="24"/>
                <w:szCs w:val="24"/>
              </w:rPr>
              <w:t>сскому языку и математике значительно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повысилось </w:t>
            </w:r>
            <w:r w:rsidR="004F41D1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составило  45% и 35%     соответственно.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702"/>
              <w:gridCol w:w="1199"/>
              <w:gridCol w:w="1151"/>
              <w:gridCol w:w="1693"/>
              <w:gridCol w:w="1202"/>
              <w:gridCol w:w="1152"/>
            </w:tblGrid>
            <w:tr w:rsidR="00590CA8" w:rsidRPr="00BA26A5" w:rsidTr="0012080D">
              <w:trPr>
                <w:jc w:val="center"/>
              </w:trPr>
              <w:tc>
                <w:tcPr>
                  <w:tcW w:w="12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90CA8" w:rsidRPr="00BA26A5" w:rsidTr="0012080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1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12080D" w:rsidRPr="00BA26A5" w:rsidTr="0012080D">
              <w:trPr>
                <w:jc w:val="center"/>
              </w:trPr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2080D" w:rsidRPr="00BA26A5" w:rsidRDefault="0012080D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2019/2020</w:t>
                  </w:r>
                </w:p>
              </w:tc>
              <w:tc>
                <w:tcPr>
                  <w:tcW w:w="80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80D" w:rsidRPr="00BA26A5" w:rsidRDefault="0012080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Отменены </w:t>
                  </w:r>
                </w:p>
              </w:tc>
            </w:tr>
            <w:tr w:rsidR="0012080D" w:rsidRPr="00BA26A5" w:rsidTr="0012080D">
              <w:trPr>
                <w:jc w:val="center"/>
              </w:trPr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80D" w:rsidRPr="00BA26A5" w:rsidRDefault="0012080D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2020/2021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80D" w:rsidRPr="00BA26A5" w:rsidRDefault="0012080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2080D" w:rsidRPr="00BA26A5" w:rsidRDefault="00171749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2080D" w:rsidRPr="00BA26A5" w:rsidRDefault="00171749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2080D" w:rsidRPr="00BA26A5" w:rsidRDefault="0012080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2080D" w:rsidRPr="00BA26A5" w:rsidRDefault="00171749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2080D" w:rsidRPr="00BA26A5" w:rsidRDefault="00171749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90CA8" w:rsidRPr="00BA26A5" w:rsidTr="0014771E">
              <w:trPr>
                <w:jc w:val="center"/>
              </w:trPr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14771E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2021/2022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1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65E06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</w:tbl>
          <w:p w:rsidR="00760F11" w:rsidRDefault="00FC3C26" w:rsidP="007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590CA8" w:rsidRPr="004F41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Также все выпускники 9-х классов</w:t>
            </w:r>
            <w:r w:rsidR="00590CA8"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760F11">
              <w:rPr>
                <w:rFonts w:ascii="Times New Roman" w:hAnsi="Times New Roman" w:cs="Times New Roman"/>
                <w:sz w:val="24"/>
                <w:szCs w:val="24"/>
              </w:rPr>
              <w:t xml:space="preserve"> сдали ОГЭ по выбранным предметам. Результаты ОГЭ по предметам по выбору показали </w:t>
            </w:r>
            <w:r w:rsidR="004F41D1">
              <w:rPr>
                <w:rFonts w:ascii="Times New Roman" w:hAnsi="Times New Roman" w:cs="Times New Roman"/>
                <w:sz w:val="24"/>
                <w:szCs w:val="24"/>
              </w:rPr>
              <w:t xml:space="preserve">хорошую </w:t>
            </w:r>
            <w:r w:rsidR="00760F1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и в целом хорошее качество знаний обучающихся.</w:t>
            </w:r>
          </w:p>
          <w:p w:rsidR="00590CA8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12. </w:t>
            </w:r>
            <w:r w:rsidR="004F41D1"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ОГЭ по предметам</w:t>
            </w:r>
            <w:r w:rsidR="004F41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по выбору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2742"/>
              <w:gridCol w:w="1960"/>
              <w:gridCol w:w="1425"/>
              <w:gridCol w:w="1435"/>
              <w:gridCol w:w="1777"/>
            </w:tblGrid>
            <w:tr w:rsidR="00760F11" w:rsidTr="00760F11">
              <w:trPr>
                <w:jc w:val="center"/>
              </w:trPr>
              <w:tc>
                <w:tcPr>
                  <w:tcW w:w="2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0F11" w:rsidRDefault="00760F11" w:rsidP="002A4FD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0F11" w:rsidRDefault="00760F11" w:rsidP="00760F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760F11" w:rsidTr="00760F11">
              <w:trPr>
                <w:jc w:val="center"/>
              </w:trPr>
              <w:tc>
                <w:tcPr>
                  <w:tcW w:w="2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 w:rsidP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F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60F11" w:rsidTr="00760F11">
              <w:trPr>
                <w:jc w:val="center"/>
              </w:trPr>
              <w:tc>
                <w:tcPr>
                  <w:tcW w:w="2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 w:rsidP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F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60F11" w:rsidTr="00760F11">
              <w:trPr>
                <w:jc w:val="center"/>
              </w:trPr>
              <w:tc>
                <w:tcPr>
                  <w:tcW w:w="2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 w:rsidP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4F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60F11" w:rsidTr="00760F11">
              <w:trPr>
                <w:jc w:val="center"/>
              </w:trPr>
              <w:tc>
                <w:tcPr>
                  <w:tcW w:w="2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4F41D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FC3C26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FC3C26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60F11" w:rsidRDefault="00760F1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60F11" w:rsidRPr="00BA26A5" w:rsidRDefault="00760F11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3C2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</w:t>
            </w:r>
            <w:r w:rsidR="00FC3C26" w:rsidRPr="00FC3C2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FC3C2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 девятиклассники Школы  получили аттестаты об основном общем образовании</w:t>
            </w:r>
            <w:r w:rsidR="00FC3C2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1"/>
              <w:gridCol w:w="773"/>
              <w:gridCol w:w="687"/>
              <w:gridCol w:w="773"/>
              <w:gridCol w:w="687"/>
              <w:gridCol w:w="659"/>
              <w:gridCol w:w="879"/>
            </w:tblGrid>
            <w:tr w:rsidR="00590CA8" w:rsidRPr="00BA26A5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C3C26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2019/2020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C3C26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2020/2021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C3C26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2021/2022</w:t>
                  </w:r>
                </w:p>
              </w:tc>
            </w:tr>
            <w:tr w:rsidR="00590CA8" w:rsidRPr="00BA26A5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</w:t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</w:tr>
            <w:tr w:rsidR="00590CA8" w:rsidRPr="00BA26A5" w:rsidTr="00807D5A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C3C26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FC3C26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90CA8" w:rsidRPr="00BA26A5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A4FD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</w:t>
                  </w:r>
                  <w:r w:rsidR="002A4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590CA8" w:rsidRPr="00BA26A5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590CA8" w:rsidRPr="00BA26A5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63D53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90CA8" w:rsidRPr="00BA26A5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7D5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ГИА в 11-х классах</w:t>
            </w:r>
          </w:p>
          <w:p w:rsidR="003E3624" w:rsidRDefault="00590CA8" w:rsidP="003E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3E3624"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3E3624"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одним из условий допуска обучающихся 11 класс</w:t>
            </w:r>
            <w:r w:rsid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3E362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к ГИА было получение «зачета» за итоговое сочинение. </w:t>
            </w:r>
            <w:r w:rsidR="003E3624">
              <w:rPr>
                <w:rFonts w:ascii="Times New Roman" w:hAnsi="Times New Roman" w:cs="Times New Roman"/>
                <w:sz w:val="24"/>
                <w:szCs w:val="24"/>
              </w:rPr>
              <w:t>Выпускники 2021/22 года писали итоговое сочинение 1 декабря 2021 года. В итоговом сочинении приняли участие 5 обучающихся (100%), по результатам проверки все обучающиеся получили «зачет».             В 2022 году все выпускники 11 класса (5 человек) были допущены ГИА. Все обучающиеся сдавали ГИА в форме ЕГЭ. </w:t>
            </w:r>
          </w:p>
          <w:p w:rsidR="00590CA8" w:rsidRPr="00177E09" w:rsidRDefault="003E3624" w:rsidP="0017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выпускники сдавали ЕГЭ по </w:t>
            </w:r>
            <w:r w:rsidR="00177E09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на базовом </w:t>
            </w:r>
            <w:r w:rsidR="00177E09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E09">
              <w:rPr>
                <w:rFonts w:ascii="Times New Roman" w:hAnsi="Times New Roman" w:cs="Times New Roman"/>
                <w:sz w:val="24"/>
                <w:szCs w:val="24"/>
              </w:rPr>
              <w:t>По русскому языку выпускники получили невысокие баллы</w:t>
            </w:r>
            <w:r w:rsidR="006933A4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8D1F82">
              <w:rPr>
                <w:rFonts w:ascii="Times New Roman" w:hAnsi="Times New Roman" w:cs="Times New Roman"/>
                <w:sz w:val="24"/>
                <w:szCs w:val="24"/>
              </w:rPr>
              <w:t>подтверждает их годовые оценки.</w:t>
            </w:r>
            <w:r w:rsidR="0069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E09">
              <w:rPr>
                <w:rFonts w:ascii="Times New Roman" w:hAnsi="Times New Roman" w:cs="Times New Roman"/>
                <w:sz w:val="24"/>
                <w:szCs w:val="24"/>
              </w:rPr>
              <w:t>Только один выпускник 11 класса сдавал предметы по выбору.</w:t>
            </w:r>
            <w:r w:rsidR="006933A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представлены в таблице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14. Результаты ГИА-11  в 202</w:t>
            </w:r>
            <w:r w:rsidR="00177E0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6"/>
              <w:gridCol w:w="3393"/>
            </w:tblGrid>
            <w:tr w:rsidR="00465FBD" w:rsidRPr="00BA26A5" w:rsidTr="002A4FDC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1E4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(базовый уровень)</w:t>
                  </w:r>
                </w:p>
              </w:tc>
            </w:tr>
            <w:tr w:rsidR="00465FBD" w:rsidRPr="00BA26A5" w:rsidTr="002A4FDC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46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65FBD" w:rsidRPr="00BA26A5" w:rsidTr="002A4FDC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46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65FBD" w:rsidRPr="00BA26A5" w:rsidTr="002A4FDC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46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65FBD" w:rsidRPr="00BA26A5" w:rsidTr="002A4FDC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46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5FBD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:rsidR="001E4557" w:rsidRPr="001E4557" w:rsidRDefault="001E4557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E455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 математике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выпускник получил оценку «5»,  2 выпускника – оценку «4», один выпускник – оценку «3» и один - «2».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936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6"/>
              <w:gridCol w:w="3416"/>
            </w:tblGrid>
            <w:tr w:rsidR="006933A4" w:rsidRPr="00BA26A5" w:rsidTr="001E4557">
              <w:trPr>
                <w:trHeight w:val="5"/>
              </w:trPr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1E4557" w:rsidRDefault="001E4557" w:rsidP="001E4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E45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933A4" w:rsidRPr="00BA26A5" w:rsidTr="001E4557">
              <w:trPr>
                <w:trHeight w:val="399"/>
              </w:trPr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1E4557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933A4" w:rsidRPr="00BA26A5" w:rsidTr="001E4557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обучающихся,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1E4557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933A4" w:rsidRPr="00BA26A5" w:rsidTr="001E4557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1E4557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933A4" w:rsidRPr="00BA26A5" w:rsidTr="001E4557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1E4557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</w:tr>
            <w:tr w:rsidR="006933A4" w:rsidRPr="00BA26A5" w:rsidTr="001E4557">
              <w:tc>
                <w:tcPr>
                  <w:tcW w:w="59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6933A4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3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33A4" w:rsidRPr="00BA26A5" w:rsidRDefault="00A6735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590CA8" w:rsidRPr="00BA26A5" w:rsidRDefault="00590CA8" w:rsidP="00A67355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Снижение результатов по русскому языку в 202</w:t>
            </w:r>
            <w:r w:rsid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 по сравнению с 202</w:t>
            </w:r>
            <w:r w:rsid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годом связано с тем, что 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этом учебном году 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учащиеся 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11 класс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со средними способностями и 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 </w:t>
            </w:r>
            <w:r w:rsid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низкой степенью </w:t>
            </w:r>
            <w:r w:rsidRPr="00A6735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подготовленности.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3"/>
              <w:gridCol w:w="3750"/>
              <w:gridCol w:w="3076"/>
            </w:tblGrid>
            <w:tr w:rsidR="00590CA8" w:rsidRPr="00BA26A5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90CA8" w:rsidRPr="00BA26A5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6735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6735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67355" w:rsidP="00C72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726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BA26A5" w:rsidTr="00465FBD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A6735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67355" w:rsidP="00C72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726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(профильный уровень)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62,25</w:t>
                  </w:r>
                </w:p>
              </w:tc>
            </w:tr>
            <w:tr w:rsidR="00590CA8" w:rsidRPr="00BA26A5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2021/2022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465FBD" w:rsidP="0046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 (базовый уровень)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465FBD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590CA8" w:rsidRPr="00BA26A5" w:rsidRDefault="00590CA8" w:rsidP="0033373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из 5 обучающихся 11 класс</w:t>
            </w:r>
            <w:r w:rsid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сдающих ЕГЭ, </w:t>
            </w:r>
            <w:r w:rsid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все</w:t>
            </w:r>
            <w:r w:rsidRP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выбрали математику (</w:t>
            </w:r>
            <w:r w:rsid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базовый уровень).</w:t>
            </w:r>
            <w:r w:rsidRPr="00465FB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Предметы по выбору сдавал только один выпускник 11 класса: историю и обществознание</w:t>
            </w:r>
            <w:r w:rsidRP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="0033373C" w:rsidRP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Остальные выпускники не планировали продолжать</w:t>
            </w:r>
            <w:r w:rsid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3373C" w:rsidRP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учебу в</w:t>
            </w:r>
            <w:r w:rsid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3373C" w:rsidRP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ысших учебных заведениях</w:t>
            </w:r>
            <w:r w:rsidR="0033373C" w:rsidRPr="003337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17. Результаты ЕГЭ в 202</w:t>
            </w:r>
            <w:r w:rsidR="00465FB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1805"/>
              <w:gridCol w:w="1497"/>
              <w:gridCol w:w="1500"/>
              <w:gridCol w:w="1979"/>
            </w:tblGrid>
            <w:tr w:rsidR="00590CA8" w:rsidRPr="00BA26A5" w:rsidTr="0033373C">
              <w:trPr>
                <w:jc w:val="center"/>
              </w:trPr>
              <w:tc>
                <w:tcPr>
                  <w:tcW w:w="2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18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BA26A5" w:rsidTr="0033373C">
              <w:trPr>
                <w:jc w:val="center"/>
              </w:trPr>
              <w:tc>
                <w:tcPr>
                  <w:tcW w:w="2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590CA8" w:rsidRPr="00BA26A5" w:rsidTr="0033373C">
              <w:trPr>
                <w:jc w:val="center"/>
              </w:trPr>
              <w:tc>
                <w:tcPr>
                  <w:tcW w:w="2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3337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73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Математика </w:t>
                  </w:r>
                  <w:r w:rsidR="0033373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       </w:t>
                  </w:r>
                  <w:r w:rsidRPr="0033373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(</w:t>
                  </w:r>
                  <w:r w:rsidR="0033373C" w:rsidRPr="0033373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базовый</w:t>
                  </w:r>
                  <w:r w:rsidRPr="00BA26A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3373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уровень)</w:t>
                  </w:r>
                </w:p>
              </w:tc>
              <w:tc>
                <w:tcPr>
                  <w:tcW w:w="18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1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590CA8" w:rsidRPr="00BA26A5" w:rsidTr="0033373C">
              <w:trPr>
                <w:jc w:val="center"/>
              </w:trPr>
              <w:tc>
                <w:tcPr>
                  <w:tcW w:w="2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18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73C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90CA8" w:rsidRPr="00BA26A5" w:rsidTr="00D17D05">
              <w:trPr>
                <w:jc w:val="center"/>
              </w:trPr>
              <w:tc>
                <w:tcPr>
                  <w:tcW w:w="2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18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17D05" w:rsidP="002C6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90CA8" w:rsidRPr="00BA26A5" w:rsidRDefault="00D17D05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5</w:t>
            </w:r>
            <w:r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90CA8"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выпускник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</w:t>
            </w:r>
            <w:r w:rsidR="00590CA8"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11 класс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  четверо </w:t>
            </w:r>
            <w:r w:rsidR="00590CA8"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успешно завершили учебный год и получили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аттестаты о среднем общем образовании.</w:t>
            </w:r>
            <w:r w:rsidR="00590CA8" w:rsidRPr="00D17D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8A7B9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Один выпускник остался без аттестата о среднем общем образовании.</w:t>
            </w:r>
          </w:p>
          <w:p w:rsidR="00342D76" w:rsidRPr="00FB2521" w:rsidRDefault="00590CA8" w:rsidP="00342D76">
            <w:pPr>
              <w:spacing w:after="0" w:line="360" w:lineRule="auto"/>
              <w:ind w:left="-567" w:firstLine="540"/>
              <w:rPr>
                <w:rFonts w:ascii="Times New Roman" w:hAnsi="Times New Roman"/>
                <w:b/>
                <w:sz w:val="20"/>
                <w:szCs w:val="20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18. Количество медалистов за последние пять лет</w:t>
            </w:r>
            <w:r w:rsidR="00342D76" w:rsidRPr="00F90AF9">
              <w:rPr>
                <w:rFonts w:ascii="Times New Roman" w:hAnsi="Times New Roman"/>
                <w:b/>
                <w:bCs/>
                <w:color w:val="222222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8"/>
              <w:gridCol w:w="1868"/>
              <w:gridCol w:w="1868"/>
              <w:gridCol w:w="1868"/>
            </w:tblGrid>
            <w:tr w:rsidR="00342D76" w:rsidRPr="00FB2521" w:rsidTr="00342D76">
              <w:tc>
                <w:tcPr>
                  <w:tcW w:w="9339" w:type="dxa"/>
                  <w:gridSpan w:val="5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42D76">
                    <w:rPr>
                      <w:rFonts w:ascii="Times New Roman" w:hAnsi="Times New Roman"/>
                      <w:b/>
                    </w:rPr>
                    <w:t>Медаль «За особые успехи в учении»</w:t>
                  </w:r>
                </w:p>
              </w:tc>
            </w:tr>
            <w:tr w:rsidR="00342D76" w:rsidRPr="00FB2521" w:rsidTr="00342D76">
              <w:tc>
                <w:tcPr>
                  <w:tcW w:w="18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342D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342D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342D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342D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D76" w:rsidRPr="00342D76" w:rsidRDefault="00342D76" w:rsidP="00342D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342D76" w:rsidRPr="00FB2521" w:rsidTr="00342D76">
              <w:tc>
                <w:tcPr>
                  <w:tcW w:w="18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42D76" w:rsidRPr="00342D76" w:rsidRDefault="00342D76" w:rsidP="00FE08C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2D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42D76" w:rsidRDefault="00342D76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BA26A5" w:rsidRDefault="00D17D05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Карломарксовская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СОШ» з</w:t>
            </w:r>
            <w:r w:rsidRPr="00D17D0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 последние пять лет ме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далистов не было.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Выводы о результатах ГИА-9 и ГИА-11</w:t>
            </w:r>
          </w:p>
          <w:p w:rsidR="00CE3F5B" w:rsidRPr="00CE3F5B" w:rsidRDefault="00590CA8" w:rsidP="001307CC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3F5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 9</w:t>
            </w:r>
            <w:r w:rsidR="00CE3F5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класса сдали ОГЭ по  предметам и </w:t>
            </w:r>
            <w:r w:rsidR="001307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все (100%)</w:t>
            </w:r>
            <w:r w:rsidR="001307CC" w:rsidRPr="00CE3F5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1307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CE3F5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получили аттестаты  об основном общем образовании</w:t>
            </w:r>
            <w:r w:rsidR="00342D7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="00342D76" w:rsidRPr="00193D5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аттестат с отличием не получил никт</w:t>
            </w:r>
            <w:r w:rsid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о.</w:t>
            </w:r>
            <w:r w:rsidR="00342D7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342D76" w:rsidRPr="00342D76" w:rsidRDefault="00CE3F5B" w:rsidP="00342D76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Выпускники 11 класса показали не лучшие результаты на ЕГЭ</w:t>
            </w:r>
            <w:r w:rsidR="00590CA8" w:rsidRPr="00CE3F5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по </w:t>
            </w:r>
            <w:r w:rsidR="001307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обязательным предметам, поэтому аттестат о среднем общем образовании получили  80%  обучающихся. Один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выпускник </w:t>
            </w:r>
            <w:r w:rsidR="001307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не набрал проходные баллы по русскому языку и математике.</w:t>
            </w:r>
            <w:r w:rsidR="00342D7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Среди выпус</w:t>
            </w:r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instrText>LINK Word.Document.12 "C:\\Users\\Lenovo G560E\\Desktop\\самообследование\\Otchet o rezultatakh samoobsledovaniya v shkole.rtf" "OLE_LINK1"  \* MERGEFORMAT \a \r</w:instrText>
            </w:r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  <w:proofErr w:type="gramStart"/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proofErr w:type="gramEnd"/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  <w:proofErr w:type="gramStart"/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ников</w:t>
            </w:r>
            <w:proofErr w:type="gramEnd"/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11 класс</w:t>
            </w:r>
            <w:r w:rsid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="00342D76" w:rsidRPr="00342D7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аттестат с отличием и медаль «За особые успехи в учении»  не получил никто.</w:t>
            </w:r>
          </w:p>
          <w:p w:rsidR="00342D76" w:rsidRDefault="00342D76" w:rsidP="001307CC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590CA8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:rsidR="00904445" w:rsidRDefault="00904445" w:rsidP="0090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Перенесенные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осень ВПР-2022 показали снижение результатов по сравнению с итоговой отметкой за третью четверть по русскому языку и математике в 5-х классах. Понизили свои результаты по русскому языку – </w:t>
            </w:r>
            <w:r w:rsidR="004A21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4A21B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по математике – </w:t>
            </w:r>
            <w:r w:rsidR="004A21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процентов, по биологии – 1,</w:t>
            </w:r>
            <w:r w:rsidR="004A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процента.</w:t>
            </w:r>
          </w:p>
          <w:p w:rsidR="00904445" w:rsidRDefault="00904445" w:rsidP="0090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резу</w:t>
            </w:r>
            <w:r w:rsidR="005A3D96">
              <w:rPr>
                <w:rFonts w:ascii="Times New Roman" w:hAnsi="Times New Roman" w:cs="Times New Roman"/>
                <w:sz w:val="24"/>
                <w:szCs w:val="24"/>
              </w:rPr>
              <w:t>льтатов ВПР и отметок:</w:t>
            </w:r>
          </w:p>
          <w:p w:rsidR="00904445" w:rsidRDefault="005A3D96" w:rsidP="0090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444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 уровень </w:t>
            </w:r>
            <w:proofErr w:type="spellStart"/>
            <w:r w:rsidR="0090444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0444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5A3D96" w:rsidRDefault="005A3D96" w:rsidP="005A3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формулировки и характер задания (для отдельных учащихся, не поняли задание и, как следствие, выполнили его неверно);</w:t>
            </w:r>
          </w:p>
          <w:p w:rsidR="005A3D96" w:rsidRDefault="005A3D96" w:rsidP="005A3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904445" w:rsidRPr="00BA26A5" w:rsidRDefault="00904445" w:rsidP="005A3D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90CA8" w:rsidRPr="00BA26A5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Активность и результативность участия в олимпиадах</w:t>
            </w:r>
          </w:p>
          <w:p w:rsidR="00590CA8" w:rsidRPr="00BA26A5" w:rsidRDefault="00590CA8" w:rsidP="00A25B81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5B8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A25B81" w:rsidRPr="00A25B8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A25B8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782481" w:rsidRPr="00782481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974ED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Весна 202</w:t>
            </w:r>
            <w:r w:rsidR="00A25B81" w:rsidRPr="00974ED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974ED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года, </w:t>
            </w:r>
            <w:proofErr w:type="spellStart"/>
            <w:r w:rsidRPr="00974ED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974ED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974ED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="00974EDC" w:rsidRPr="00974ED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2021/22 учебном году учащиеся 7-9 классов  приняли участие в школьном этапе </w:t>
            </w:r>
            <w:proofErr w:type="spellStart"/>
            <w:r w:rsidR="00974EDC" w:rsidRPr="00974ED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</w:t>
            </w:r>
            <w:r w:rsid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Ш</w:t>
            </w:r>
            <w:proofErr w:type="spellEnd"/>
            <w:r w:rsid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по региональным предметам (</w:t>
            </w:r>
            <w:r w:rsidR="00974EDC" w:rsidRPr="00974ED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родному языку, истории Дагестана, КТНД). Участники школьного этапа олимпиады показали средние знания, поэтому победителей не  было, только призеры (3 человека). На муниципальном этапе призовые места не заняли.</w:t>
            </w:r>
            <w:r w:rsidR="0078248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782481" w:rsidRPr="0078248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марте месяце проводились школьный и муниципальный этапы олимпиады «Юниор» для младших школьников. В этой олимпиаде принимают участие ученики 3 и 4 классов</w:t>
            </w:r>
            <w:r w:rsidR="00782481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В школьном этапе – 4 победителей </w:t>
            </w:r>
            <w:proofErr w:type="gramStart"/>
            <w:r w:rsidR="00782481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 </w:t>
            </w:r>
            <w:proofErr w:type="gramEnd"/>
            <w:r w:rsidR="00782481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 – учащиеся 3 класса, и 1 – с 4 класса).  В муниципальном этапе олимпиады «Юниор» двое из них стали призерами</w:t>
            </w:r>
            <w:r w:rsidR="00D122EB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русскому языку (3 класс) и по математике (3 класс).</w:t>
            </w:r>
          </w:p>
          <w:p w:rsidR="00590CA8" w:rsidRDefault="00590CA8" w:rsidP="00A9763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122E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Осень 202</w:t>
            </w:r>
            <w:r w:rsidR="00D122EB" w:rsidRPr="00D122E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122E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года, </w:t>
            </w:r>
            <w:proofErr w:type="spellStart"/>
            <w:r w:rsidRPr="00D122E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D122E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 </w:t>
            </w:r>
            <w:r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2021/22 году в рамках </w:t>
            </w:r>
            <w:proofErr w:type="spellStart"/>
            <w:r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</w:t>
            </w:r>
            <w:r w:rsidR="00D122EB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качественные </w:t>
            </w:r>
            <w:r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показатели </w:t>
            </w:r>
            <w:r w:rsidR="00D122EB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сниз</w:t>
            </w:r>
            <w:r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ились по сравнению с прошлым учебным годом</w:t>
            </w:r>
            <w:r w:rsidR="00D122EB" w:rsidRPr="00D122E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В школьном этапе не было победителей</w:t>
            </w:r>
            <w:r w:rsidR="00D122EB" w:rsidRP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="00A97637" w:rsidRP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Участников муниципального</w:t>
            </w:r>
            <w:r w:rsid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A97637" w:rsidRP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этапа было намного меньше, призер</w:t>
            </w:r>
            <w:r w:rsid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A97637" w:rsidRP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– 1 (астрономия).</w:t>
            </w:r>
            <w:r w:rsidR="00A9763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A97637" w:rsidRPr="005A3D96" w:rsidRDefault="00166096" w:rsidP="00A97637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2022 году был проанализирован объем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конкурсных мероприятий разных уровней. </w:t>
            </w:r>
            <w:r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На ШМО рассмотрены  </w:t>
            </w:r>
            <w:r w:rsidR="00555EBF"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и проанализированы результаты школьного и муниципального этапов </w:t>
            </w:r>
            <w:proofErr w:type="spellStart"/>
            <w:r w:rsidR="00555EBF" w:rsidRPr="00555EB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555EBF"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, внесены изменения в  план подготовки учащихся к предметным олимпиадам, конкурса.  </w:t>
            </w:r>
            <w:r w:rsidRPr="00555EBF">
              <w:rPr>
                <w:rFonts w:ascii="Times New Roman" w:hAnsi="Times New Roman" w:cs="Times New Roman"/>
                <w:sz w:val="24"/>
                <w:szCs w:val="24"/>
              </w:rPr>
              <w:t>Дистанционные формы работы с учащимися, создание условий для проявления их познавательной активности позвол</w:t>
            </w:r>
            <w:r w:rsidR="00555EBF"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дистанционных конкурсах </w:t>
            </w:r>
            <w:r w:rsidR="00555EBF" w:rsidRPr="00555EB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555EBF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  <w:p w:rsidR="00590CA8" w:rsidRPr="00BA26A5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V. ВОСТРЕБОВАННОСТЬ ВЫПУСКНИКОВ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550"/>
              <w:gridCol w:w="820"/>
              <w:gridCol w:w="820"/>
              <w:gridCol w:w="1543"/>
              <w:gridCol w:w="550"/>
              <w:gridCol w:w="948"/>
              <w:gridCol w:w="1543"/>
              <w:gridCol w:w="1013"/>
              <w:gridCol w:w="777"/>
            </w:tblGrid>
            <w:tr w:rsidR="00590CA8" w:rsidRPr="00BA26A5" w:rsidTr="00C7260B">
              <w:tc>
                <w:tcPr>
                  <w:tcW w:w="77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373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48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BA26A5" w:rsidTr="00C726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C7260B" w:rsidRPr="00BA26A5" w:rsidTr="00C7260B">
              <w:tc>
                <w:tcPr>
                  <w:tcW w:w="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260B" w:rsidRPr="00BA26A5" w:rsidRDefault="00C7260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7260B" w:rsidRPr="00BA26A5" w:rsidTr="00233D20">
              <w:tc>
                <w:tcPr>
                  <w:tcW w:w="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260B" w:rsidRPr="00BA26A5" w:rsidRDefault="00C7260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7260B" w:rsidRPr="00BA26A5" w:rsidTr="00233D20">
              <w:tc>
                <w:tcPr>
                  <w:tcW w:w="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60B" w:rsidRPr="00BA26A5" w:rsidRDefault="00C7260B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7260B" w:rsidRDefault="00C7260B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83274D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695038"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уменьшилось число выпускников 9-го класса, которые продолжили обучение в других общеобразовательных организациях региона</w:t>
            </w:r>
            <w:r w:rsidRPr="009D503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Это связано с тем, что в Школе с 2020 года осуществляется профильное обучение</w:t>
            </w:r>
            <w:r w:rsid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Количество выпускников, поступающих в вузы, </w:t>
            </w:r>
            <w:r w:rsidR="0083274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остается низки</w:t>
            </w:r>
            <w:r w:rsidR="00864F3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="0083274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</w:t>
            </w:r>
            <w:r w:rsidR="009D503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сравнени</w:t>
            </w:r>
            <w:r w:rsidR="0083274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ю</w:t>
            </w:r>
            <w:r w:rsidR="009D503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 </w:t>
            </w:r>
            <w:r w:rsidRPr="00233D2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общим количеством выпускников 11-го класса.</w:t>
            </w:r>
            <w:r w:rsidR="0083274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Последние годы выпускники предпочитают продолжать обучение в колледжах и других профессиональных образовательных организациях.</w:t>
            </w:r>
          </w:p>
          <w:p w:rsidR="00590CA8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VI. ОЦЕНКА </w:t>
            </w:r>
            <w:proofErr w:type="gramStart"/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835C7F" w:rsidRPr="00835C7F" w:rsidRDefault="00835C7F" w:rsidP="00835C7F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Согласно п.6 Порядка проведения </w:t>
            </w:r>
            <w:proofErr w:type="spellStart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самообследования</w:t>
            </w:r>
            <w:proofErr w:type="spellEnd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, утвержденного приказом </w:t>
            </w:r>
            <w:proofErr w:type="spellStart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Минобрнауки</w:t>
            </w:r>
            <w:proofErr w:type="spellEnd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России от 14.06.2013 № 462, в процессе </w:t>
            </w:r>
            <w:proofErr w:type="spellStart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самообследования</w:t>
            </w:r>
            <w:proofErr w:type="spellEnd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школе проводится анализ </w:t>
            </w:r>
            <w:proofErr w:type="gramStart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функционирования 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внутренней системы оценки качества образования</w:t>
            </w:r>
            <w:proofErr w:type="gramEnd"/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 Для реализации данного требования школа в течение учебного года осуществляет внутренний мониторинг качества образования, который осуществляется на основании «Положения о внутренней системе оценки качества образования», утвержденного приказом. Мониторинг осуществляется в отношении следующих позиций:</w:t>
            </w:r>
          </w:p>
          <w:p w:rsidR="00835C7F" w:rsidRPr="00835C7F" w:rsidRDefault="00835C7F" w:rsidP="00835C7F">
            <w:pPr>
              <w:pStyle w:val="a7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-качества условий и процессов, обеспечивающих образовательную деятельность;</w:t>
            </w:r>
          </w:p>
          <w:p w:rsidR="00835C7F" w:rsidRDefault="00835C7F" w:rsidP="00835C7F">
            <w:pPr>
              <w:pStyle w:val="a7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-качество результатов образовательной деятельности</w:t>
            </w:r>
            <w:r w:rsidRPr="001B752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5C7F" w:rsidRPr="00835C7F" w:rsidRDefault="00835C7F" w:rsidP="00835C7F">
            <w:pPr>
              <w:jc w:val="both"/>
              <w:rPr>
                <w:rStyle w:val="ac"/>
                <w:i w:val="0"/>
                <w:iCs w:val="0"/>
                <w:sz w:val="24"/>
                <w:szCs w:val="24"/>
                <w:lang w:eastAsia="ru-RU"/>
              </w:rPr>
            </w:pPr>
            <w:r w:rsidRPr="00835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 итогам оценки качества образования в 2022 году выявлено, что уровень </w:t>
            </w:r>
            <w:proofErr w:type="spellStart"/>
            <w:r w:rsidRPr="00835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35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 соответствует среднему уровню, </w:t>
            </w:r>
            <w:proofErr w:type="spellStart"/>
            <w:r w:rsidRPr="00835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5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личностных результатов оптимальная и высокая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35C7F" w:rsidRPr="00835C7F" w:rsidRDefault="00835C7F" w:rsidP="00835C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 работе с учащимися школа руководствуется Федеральным Законом от 29.12.2012 №273-</w:t>
            </w:r>
            <w:r w:rsidRPr="00835C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ников образовательного процесса.</w:t>
            </w:r>
          </w:p>
          <w:p w:rsidR="00590CA8" w:rsidRPr="00BA26A5" w:rsidRDefault="00590CA8" w:rsidP="00835C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:rsidR="00590CA8" w:rsidRPr="00BA26A5" w:rsidRDefault="00590CA8" w:rsidP="009F2C78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BA26A5" w:rsidRDefault="00590CA8" w:rsidP="009F2C78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Основные принципы кадровой политики направлены:</w:t>
            </w:r>
          </w:p>
          <w:p w:rsidR="00590CA8" w:rsidRPr="00BA26A5" w:rsidRDefault="00590CA8" w:rsidP="009F2C78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BA26A5" w:rsidRDefault="00590CA8" w:rsidP="009F2C78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BA26A5" w:rsidRDefault="00590CA8" w:rsidP="009F2C78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повышение уровня квалификации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персонала</w:t>
            </w:r>
            <w:r w:rsidRPr="00B809A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C013E1" w:rsidRDefault="00590CA8" w:rsidP="009F2C78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период </w:t>
            </w:r>
            <w:proofErr w:type="spellStart"/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самообследования</w:t>
            </w:r>
            <w:proofErr w:type="spellEnd"/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Школе работают </w:t>
            </w:r>
            <w:r w:rsid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C952A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8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педагог</w:t>
            </w:r>
            <w:r w:rsid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из них 1</w:t>
            </w:r>
            <w:r w:rsidR="00F9057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внутренних совместителей</w:t>
            </w:r>
            <w:r w:rsidR="0001706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1 внешний совместитель.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</w:t>
            </w:r>
            <w:r w:rsidR="00C952A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педагогов имеют среднее специальное </w:t>
            </w:r>
            <w:r w:rsidR="00543A59"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образование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="00543A59"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 них один человек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обучается в педагогическом </w:t>
            </w:r>
            <w:r w:rsidRPr="009F2C7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университете</w:t>
            </w:r>
            <w:r w:rsidRP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 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</w:t>
            </w:r>
            <w:r w:rsidR="00C952A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Пятнадцать  </w:t>
            </w:r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3A59" w:rsidRP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педагогов с высшим </w:t>
            </w:r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педагогическим </w:t>
            </w:r>
            <w:r w:rsidR="00543A59" w:rsidRPr="00543A5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образованием</w:t>
            </w:r>
            <w:r w:rsidR="00543A59" w:rsidRPr="00B809A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E50790" w:rsidRDefault="00E50790" w:rsidP="009F2C78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707E46" w:rsidRDefault="00C013E1" w:rsidP="00707E46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222222"/>
                <w:sz w:val="24"/>
                <w:szCs w:val="24"/>
                <w:shd w:val="clear" w:color="auto" w:fill="FFFFCC"/>
                <w:lang w:eastAsia="ru-RU"/>
              </w:rPr>
              <w:drawing>
                <wp:inline distT="0" distB="0" distL="0" distR="0" wp14:anchorId="1B73BB52" wp14:editId="41E5F46F">
                  <wp:extent cx="4686300" cy="1895475"/>
                  <wp:effectExtent l="0" t="0" r="1905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  <w:p w:rsidR="00C013E1" w:rsidRDefault="00E50790" w:rsidP="00C013E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</w:t>
            </w:r>
            <w:r w:rsidRPr="00E5079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Имеют высшую квалификационную категорию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- 1 человек, первую квалификационную категорию – 1.</w:t>
            </w:r>
          </w:p>
          <w:p w:rsidR="001F70A5" w:rsidRDefault="00937CBC" w:rsidP="00937CB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37CB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Стаж педагогических работников</w:t>
            </w:r>
          </w:p>
          <w:p w:rsidR="0083274D" w:rsidRPr="00937CBC" w:rsidRDefault="0083274D" w:rsidP="00937CB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1F70A5" w:rsidRDefault="00937CBC" w:rsidP="00937CB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DF1048" wp14:editId="61805858">
                  <wp:extent cx="4981575" cy="2095500"/>
                  <wp:effectExtent l="0" t="0" r="9525" b="1905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  <w:p w:rsidR="00937CBC" w:rsidRDefault="00937CBC" w:rsidP="00937CB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Молодых специалистов в школе гораздо меньше, чем педагогов с опытом работы.</w:t>
            </w:r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Пять  педагогов МКОУ «</w:t>
            </w:r>
            <w:proofErr w:type="spellStart"/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="008A05A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 имеют звания. </w:t>
            </w:r>
          </w:p>
          <w:p w:rsidR="00937CBC" w:rsidRDefault="00707E46" w:rsidP="00707E46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202</w:t>
            </w:r>
            <w:r w:rsidR="00F9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- 202</w:t>
            </w:r>
            <w:r w:rsidR="00F9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г.г.</w:t>
            </w:r>
            <w:r w:rsidR="00C34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</w:t>
            </w:r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="00C34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 курсы повышения квалификации по дополнительной профессиональной программе «Реализация требований обновленных ФГОС НОО, ФГОС ООО</w:t>
            </w:r>
            <w:r w:rsidR="0093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34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ФГОС СОО</w:t>
            </w:r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работе учителя» </w:t>
            </w:r>
            <w:r w:rsidR="00F9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</w:t>
            </w:r>
            <w:r w:rsidR="00F90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МКОУ «</w:t>
            </w:r>
            <w:proofErr w:type="spellStart"/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Карломарксовская</w:t>
            </w:r>
            <w:proofErr w:type="spellEnd"/>
            <w:r w:rsidR="00E507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СОШ»</w:t>
            </w:r>
            <w:r w:rsidR="007740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74098" w:rsidRDefault="00774098" w:rsidP="0077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E18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профессиональных педагогических конкурсах педагоги школы в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05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A7E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участия не принимали.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774098" w:rsidRPr="001355C9" w:rsidRDefault="00774098" w:rsidP="0077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ОУ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</w:t>
            </w:r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включены мероприятия по оценке и формированию функциональной грамотности – читательско</w:t>
            </w: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й,</w:t>
            </w:r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метапредметных</w:t>
            </w:r>
            <w:proofErr w:type="spellEnd"/>
            <w:r w:rsidRPr="00CC59F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профессиональных объединени</w:t>
            </w: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й</w:t>
            </w:r>
            <w:r w:rsidRPr="00FA4D22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 w:themeFill="background1"/>
                <w:lang w:eastAsia="ru-RU"/>
              </w:rPr>
              <w:t>.</w:t>
            </w:r>
            <w:proofErr w:type="gramEnd"/>
            <w:r w:rsidRPr="0013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2021- 2022 году 2 учителя 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Карломарксовская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прошли курсы повышения квалификации по совершенствованию предметных и методических компетенций педагогических работников (в том числе и в области формирования функциональной грамотности) в рамках реализации федерального проекта «Учитель будущего».</w:t>
            </w:r>
          </w:p>
          <w:p w:rsidR="00774098" w:rsidRPr="005A7E18" w:rsidRDefault="00774098" w:rsidP="0077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Анализ кадрового потенциала Школ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45 процентов учителей имеют опыт преподавания предметов на профильном уровне в рамках среднего общего образования. В </w:t>
            </w:r>
            <w:proofErr w:type="gramStart"/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связи</w:t>
            </w:r>
            <w:proofErr w:type="gramEnd"/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МКОУ «</w:t>
            </w:r>
            <w:proofErr w:type="spellStart"/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Карломарксовская</w:t>
            </w:r>
            <w:proofErr w:type="spellEnd"/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СОШ»»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</w:t>
            </w: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A4D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парах</w:t>
            </w:r>
            <w:r w:rsidRPr="0053075E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.</w:t>
            </w:r>
          </w:p>
          <w:p w:rsidR="00590CA8" w:rsidRDefault="00B809AE" w:rsidP="005A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774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и последующие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 </w:t>
            </w:r>
            <w:r w:rsidR="00774098">
              <w:rPr>
                <w:rFonts w:ascii="Times New Roman" w:hAnsi="Times New Roman"/>
                <w:color w:val="000000"/>
                <w:sz w:val="24"/>
                <w:szCs w:val="24"/>
              </w:rPr>
              <w:t>поэтапный план повышения квалификации педагогических работников для внедр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 требований нового ФГОС ООО</w:t>
            </w:r>
            <w:r w:rsidR="00774098" w:rsidRPr="005A7E18">
              <w:rPr>
                <w:rFonts w:ascii="Times New Roman" w:hAnsi="Times New Roman"/>
                <w:color w:val="000000"/>
                <w:sz w:val="24"/>
                <w:szCs w:val="24"/>
              </w:rPr>
              <w:t>, повышения уровня педагогического мастерства педагогов. Повышение квалификации и мастерства учителей, позволяет связывать содержание и характер методической работы с результатами учебно-воспитательного процесса в школе.</w:t>
            </w:r>
          </w:p>
          <w:p w:rsidR="005A3D96" w:rsidRPr="005A3D96" w:rsidRDefault="005A3D96" w:rsidP="005A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681" w:rsidRDefault="00590CA8" w:rsidP="00470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470681" w:rsidRPr="00E060F2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Общая характеристика:</w:t>
            </w:r>
          </w:p>
          <w:p w:rsidR="00470681" w:rsidRPr="00E060F2" w:rsidRDefault="00470681" w:rsidP="00470681">
            <w:pPr>
              <w:numPr>
                <w:ilvl w:val="0"/>
                <w:numId w:val="37"/>
              </w:numPr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объем библиотечного фонда – 9533 единицы</w:t>
            </w:r>
            <w:r w:rsidRPr="0047068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470681" w:rsidRPr="00E060F2" w:rsidRDefault="0058084C" w:rsidP="00470681">
            <w:pPr>
              <w:numPr>
                <w:ilvl w:val="0"/>
                <w:numId w:val="37"/>
              </w:numPr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книгоо</w:t>
            </w:r>
            <w:r w:rsidR="00470681"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беспеченность</w:t>
            </w:r>
            <w:proofErr w:type="spellEnd"/>
            <w:r w:rsidR="00470681"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100 процентов</w:t>
            </w:r>
            <w:r w:rsidR="00470681" w:rsidRPr="0047068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470681" w:rsidRPr="00E060F2" w:rsidRDefault="00470681" w:rsidP="00470681">
            <w:pPr>
              <w:numPr>
                <w:ilvl w:val="0"/>
                <w:numId w:val="37"/>
              </w:numPr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обращаемость – 3248 единиц в год</w:t>
            </w:r>
            <w:r w:rsidRPr="0047068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470681" w:rsidRPr="00E060F2" w:rsidRDefault="00470681" w:rsidP="00470681">
            <w:pPr>
              <w:numPr>
                <w:ilvl w:val="0"/>
                <w:numId w:val="37"/>
              </w:numPr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объем учебного фонда – 7332 единицы</w:t>
            </w:r>
            <w:r w:rsidRPr="0047068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470681" w:rsidRPr="00E060F2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Фонд библиотеки формируется за счет федерального, областного, местного бюджетов</w:t>
            </w:r>
            <w:r w:rsidRPr="00E060F2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470681" w:rsidRPr="00F90AF9" w:rsidRDefault="00470681" w:rsidP="00470681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90AF9">
              <w:rPr>
                <w:rFonts w:ascii="Times New Roman" w:hAnsi="Times New Roman"/>
                <w:b/>
                <w:bCs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3637"/>
              <w:gridCol w:w="2581"/>
              <w:gridCol w:w="2648"/>
            </w:tblGrid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7332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2139</w:t>
                  </w:r>
                </w:p>
              </w:tc>
            </w:tr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86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63</w:t>
                  </w:r>
                </w:p>
              </w:tc>
            </w:tr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1530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1057</w:t>
                  </w:r>
                </w:p>
              </w:tc>
            </w:tr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98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41</w:t>
                  </w:r>
                </w:p>
              </w:tc>
            </w:tr>
            <w:tr w:rsidR="00470681" w:rsidRPr="00470681" w:rsidTr="00470681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23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70681" w:rsidRPr="00470681" w:rsidTr="00470681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Естественно</w:t>
                  </w: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36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i/>
                      <w:iCs/>
                      <w:shd w:val="clear" w:color="auto" w:fill="FFFFFF" w:themeFill="background1"/>
                      <w:lang w:eastAsia="ru-RU"/>
                    </w:rPr>
                    <w:t>16</w:t>
                  </w:r>
                </w:p>
              </w:tc>
            </w:tr>
            <w:tr w:rsidR="00470681" w:rsidRPr="00470681" w:rsidTr="00470681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70681" w:rsidRPr="00470681" w:rsidTr="005C64DF">
              <w:tc>
                <w:tcPr>
                  <w:tcW w:w="49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0681">
                    <w:rPr>
                      <w:rFonts w:ascii="Times New Roman" w:hAnsi="Times New Roman" w:cs="Times New Roman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681" w:rsidRPr="00470681" w:rsidRDefault="00470681" w:rsidP="005C64DF">
                  <w:pPr>
                    <w:spacing w:after="150" w:line="255" w:lineRule="atLeas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</w:tbl>
          <w:p w:rsidR="00470681" w:rsidRDefault="0058084C" w:rsidP="00470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Пополнение  библиотечного фонда не было в 2022 году.</w:t>
            </w:r>
          </w:p>
          <w:p w:rsidR="00470681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</w:t>
            </w:r>
            <w:r w:rsidRPr="00AC326C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> </w:t>
            </w:r>
            <w:hyperlink r:id="rId46" w:anchor="/document/99/565295909/" w:tgtFrame="_self" w:history="1">
              <w:r w:rsidRPr="00AC326C">
                <w:rPr>
                  <w:rFonts w:ascii="Times New Roman" w:hAnsi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AC326C">
                <w:rPr>
                  <w:rFonts w:ascii="Times New Roman" w:hAnsi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C326C">
                <w:rPr>
                  <w:rFonts w:ascii="Times New Roman" w:hAnsi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20.05.2020 № 254</w:t>
              </w:r>
            </w:hyperlink>
            <w:r w:rsidRPr="00AC326C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470681" w:rsidRPr="00AC326C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В библиотеке имеются электронные образовательные ресурсы – 49 дисков</w:t>
            </w:r>
            <w:r w:rsidRPr="00AC326C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470681" w:rsidRPr="0053075E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Средний уровень посещаемости библиотеки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28 </w:t>
            </w: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человек в день</w:t>
            </w:r>
            <w:r w:rsidRPr="0053075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470681" w:rsidRPr="00A76840" w:rsidRDefault="00470681" w:rsidP="004706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Оснащенность библиотеки учебными пособиями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не</w:t>
            </w: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достаточная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, так как нет учебни</w:t>
            </w:r>
            <w:r w:rsidR="00671D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ков для учащихся 1-х и 5-х классов, которые занимаются по обновленным ФГОС, недостаточное количество учебников по родным языкам и литературе на родном языке, по родному (русскому) языку. </w:t>
            </w: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Отсутствует финансирование библиотеки на закупку периодических изданий и обновление фонда художественной литературы</w:t>
            </w: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590CA8" w:rsidRPr="00BA26A5" w:rsidRDefault="00470681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76840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библиотеке нет электронных учебников новых изданий. Также стоит отметить недостаточный уровень укомплектованности библиотеки </w:t>
            </w:r>
            <w:r w:rsidR="00671D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ЭОР по учебным предметам учебного плана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Pr="00B83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Данная ситуация должна быть озвучена перед учредителем и членами управляющего совета для принятия соответствующих решени</w:t>
            </w:r>
            <w:r w:rsidRPr="00671D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й</w:t>
            </w:r>
            <w:r w:rsidR="00671D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AA0D7A" w:rsidRDefault="00590CA8" w:rsidP="00AA0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1467">
              <w:rPr>
                <w:rFonts w:ascii="Times New Roman" w:hAnsi="Times New Roman"/>
                <w:sz w:val="24"/>
                <w:szCs w:val="24"/>
                <w:u w:val="single"/>
              </w:rPr>
              <w:t>Материальные условия организации образовательного и процесса:</w:t>
            </w:r>
          </w:p>
          <w:p w:rsidR="00AA0D7A" w:rsidRPr="00E01467" w:rsidRDefault="00AA0D7A" w:rsidP="00AA0D7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1.Тип зданий: три отдельно стоящих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>здания,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>два саманны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х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и одно кирпичное, на фундаменте.</w:t>
            </w:r>
          </w:p>
          <w:p w:rsidR="00AA0D7A" w:rsidRPr="00E01467" w:rsidRDefault="00AA0D7A" w:rsidP="00AA0D7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2.Год ввода в эксплуатацию – 1948 год, 1958 год, 1988 год.</w:t>
            </w:r>
          </w:p>
          <w:p w:rsidR="00AA0D7A" w:rsidRPr="00E01467" w:rsidRDefault="00AA0D7A" w:rsidP="00AA0D7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3.Реальная наполняемость – 268 учащихся</w:t>
            </w:r>
          </w:p>
          <w:p w:rsidR="00AA0D7A" w:rsidRPr="00E01467" w:rsidRDefault="00AA0D7A" w:rsidP="00AA0D7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4.Количество учебных классов – 15</w:t>
            </w:r>
          </w:p>
          <w:p w:rsidR="00AA0D7A" w:rsidRPr="00E01467" w:rsidRDefault="00AA0D7A" w:rsidP="00AA0D7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5.Спортзал – 96 м</w:t>
            </w:r>
            <w:proofErr w:type="gramStart"/>
            <w:r w:rsidRPr="00E014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 xml:space="preserve">6. Столовая – 54 </w:t>
            </w:r>
            <w:proofErr w:type="gramStart"/>
            <w:r w:rsidRPr="00E01467">
              <w:rPr>
                <w:rFonts w:ascii="Times New Roman" w:hAnsi="Times New Roman"/>
                <w:sz w:val="24"/>
                <w:szCs w:val="24"/>
              </w:rPr>
              <w:t>посадочных</w:t>
            </w:r>
            <w:proofErr w:type="gramEnd"/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7. Библиотека – 69 м</w:t>
            </w:r>
            <w:proofErr w:type="gramStart"/>
            <w:r w:rsidRPr="00E014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A0D7A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8. Актовый зал – не имеется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5">
              <w:rPr>
                <w:rFonts w:ascii="Times New Roman" w:hAnsi="Times New Roman"/>
                <w:sz w:val="24"/>
                <w:szCs w:val="24"/>
              </w:rPr>
              <w:t>9.</w:t>
            </w:r>
            <w:r w:rsidRPr="00476645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7664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Асфальтированная площадка для игр – не имеется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>Все кабинеты в МКОУ «</w:t>
            </w:r>
            <w:proofErr w:type="spellStart"/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>Карломарксовская</w:t>
            </w:r>
            <w:proofErr w:type="spellEnd"/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оснащены учебной мебелью, необходимым учебным оборудованием и наглядностью, 2 кабинета оборудованы на 100 % (кабинет информатики и кабинет естествознания), в них 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установлено интерактивное оборудование и ИКТ (что составляет  13 % от числа всех кабинетов). В кабинете информатики имеется 7 компьютеров и 1 моноблок, 2 принтера. 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Всего 3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4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компьютера, рабочих компьютеров 15, 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2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интерактивны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е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дос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3 мультимедийных проектора,4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BE7">
              <w:rPr>
                <w:rFonts w:ascii="Times New Roman" w:hAnsi="Times New Roman"/>
                <w:sz w:val="24"/>
                <w:szCs w:val="24"/>
              </w:rPr>
              <w:t>принтера, 1 сканер, 4 многофункциональных устройства.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Доступ в сеть Интернет име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в кабинете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кабинете директора.</w:t>
            </w:r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На компьютере, подключенном к сети Интернет, установлена </w:t>
            </w:r>
            <w:r w:rsidRPr="00E01467">
              <w:rPr>
                <w:rFonts w:ascii="Times New Roman" w:hAnsi="Times New Roman"/>
                <w:sz w:val="24"/>
                <w:szCs w:val="24"/>
              </w:rPr>
              <w:lastRenderedPageBreak/>
              <w:t>система контентной фильтрации Интернет-Цензор версии 2.2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>Кабинеты имеют в наличии методическо-информационные материалы, дидактические и раздаточные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но в недостаточном количестве. Недостаточно наглядных пособий, карт, современной мультимедийной техники</w:t>
            </w:r>
            <w:r w:rsidRPr="0047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47664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специального оборудования, которые обеспечивают развитие компетенций в соответствии с программой основного общего образования</w:t>
            </w:r>
            <w:r w:rsidRPr="0047664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E0146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>В школе имеется не типовой спортивный зал площадью 96 м</w:t>
            </w:r>
            <w:proofErr w:type="gramStart"/>
            <w:r w:rsidRPr="00E014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1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D7A" w:rsidRPr="00E01467" w:rsidRDefault="00AA0D7A" w:rsidP="00AA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На территории школьного стадиона находятся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01467">
              <w:rPr>
                <w:rFonts w:ascii="Times New Roman" w:hAnsi="Times New Roman"/>
                <w:sz w:val="24"/>
                <w:szCs w:val="24"/>
              </w:rPr>
              <w:t xml:space="preserve"> футбольное поле, прыжковая яма, беговая дорожка,  волейбольная и баскетбольная площадки,  турники, полоса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A21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75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555EBF" w:rsidRDefault="00AA0D7A" w:rsidP="00A84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467">
              <w:rPr>
                <w:rFonts w:ascii="Times New Roman" w:hAnsi="Times New Roman"/>
                <w:sz w:val="24"/>
                <w:szCs w:val="24"/>
              </w:rPr>
              <w:t xml:space="preserve">Школа обеспечена учебно-методической базой, но недостаточной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того, чтобы </w:t>
            </w:r>
            <w:r w:rsidRPr="002148FB">
              <w:rPr>
                <w:rFonts w:ascii="Times New Roman" w:hAnsi="Times New Roman"/>
                <w:sz w:val="24"/>
                <w:szCs w:val="24"/>
              </w:rPr>
              <w:t>в полной мере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5EE" w:rsidRPr="00A845EE" w:rsidRDefault="00A845EE" w:rsidP="00A84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0CA8" w:rsidRPr="00555EBF" w:rsidRDefault="00590CA8" w:rsidP="00555E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СТАТИСТИЧЕСКАЯ ЧАСТЬ</w:t>
            </w:r>
          </w:p>
          <w:p w:rsidR="00590CA8" w:rsidRPr="00BA26A5" w:rsidRDefault="00590CA8" w:rsidP="002C65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BA26A5" w:rsidRDefault="00590CA8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26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Данные приведены по состоянию на 31 декабря 20</w:t>
            </w:r>
            <w:r w:rsidR="00AA0D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Pr="00BA26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3"/>
              <w:gridCol w:w="1433"/>
              <w:gridCol w:w="1433"/>
            </w:tblGrid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BA26A5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C3F0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C3F0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A0D7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A0D7A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C3F0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92(32,4%)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C3F0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DC3F0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815A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815A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1(20%)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1(20%)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1(20%)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77892" w:rsidP="00C778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132(36%)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845E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12(3,3 %)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845E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12(3,3%)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845EE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77892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C77892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182E04" w:rsidP="00F905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9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(100 %)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C64DF" w:rsidP="00333C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E12E9" w:rsidP="00333C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058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(5</w:t>
                  </w:r>
                  <w:r w:rsidR="00333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333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C64D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C64DF" w:rsidP="00333C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33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</w:t>
                  </w:r>
                  <w:r w:rsidR="00333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333C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77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C64DF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(7,7%)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58B9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(3,8%)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58B9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(3,8%)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41820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(34,6%)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58B9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(3,8%)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8058B9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(30,7%)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904445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(26,9%)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41820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F41820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7(26,9%)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педагогических и административно-хозяйственных работников, которые за </w:t>
                  </w: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человек </w:t>
                  </w: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CF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12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42,8 %)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CFC" w:rsidP="00333C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15(53,6 %)</w:t>
                  </w:r>
                </w:p>
              </w:tc>
            </w:tr>
            <w:tr w:rsidR="00590CA8" w:rsidRPr="00BA26A5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CF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CF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333CF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 w:rsidTr="00AB2E3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90CA8" w:rsidRPr="00BA26A5" w:rsidTr="00AB2E3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 w:rsidTr="00AB2E3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A26A5" w:rsidRDefault="00590CA8" w:rsidP="002C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B2E3C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 (100 %)</w:t>
                  </w:r>
                </w:p>
              </w:tc>
            </w:tr>
            <w:tr w:rsidR="00590CA8" w:rsidRPr="00BA26A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590CA8" w:rsidP="002C65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A26A5" w:rsidRDefault="00AB2E3C" w:rsidP="00A845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</w:t>
                  </w:r>
                  <w:r w:rsidR="00A84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AB2E3C" w:rsidRDefault="00AB2E3C" w:rsidP="002C65C7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590CA8" w:rsidRPr="00BA26A5" w:rsidRDefault="00590CA8" w:rsidP="00AB2E3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47" w:anchor="/document/99/566085656/" w:tgtFrame="_self" w:history="1">
              <w:r w:rsidRPr="00AB2E3C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СП 2.4.3648-20</w:t>
              </w:r>
            </w:hyperlink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и </w:t>
            </w:r>
            <w:hyperlink r:id="rId48" w:anchor="/document/99/573500115/" w:tgtFrame="_self" w:history="1">
              <w:r w:rsidRPr="00AB2E3C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СанПиН 1.2.3685-21</w:t>
              </w:r>
            </w:hyperlink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и позволяет реализовывать образовательные программы</w:t>
            </w:r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соответствии с ФГОС общего образования.</w:t>
            </w:r>
            <w:r w:rsidR="00AB2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gramStart"/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ИКТ-компетенций</w:t>
            </w:r>
            <w:proofErr w:type="gramEnd"/>
            <w:r w:rsidRPr="00BA26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AB2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Результаты ВПР показали среднее качество подготовки </w:t>
            </w:r>
            <w:proofErr w:type="gramStart"/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обучающихся</w:t>
            </w:r>
            <w:proofErr w:type="gramEnd"/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Школы. Кроме </w:t>
            </w: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этого, стоит отметить, что педагоги Школы недостаточно объективно оценивают </w:t>
            </w:r>
            <w:proofErr w:type="gramStart"/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обучающихся</w:t>
            </w:r>
            <w:proofErr w:type="gramEnd"/>
          </w:p>
          <w:p w:rsidR="00590CA8" w:rsidRPr="00BA26A5" w:rsidRDefault="00590CA8" w:rsidP="00AB2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</w:t>
            </w:r>
            <w:r w:rsidR="00AB2E3C"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6 </w:t>
            </w:r>
            <w:r w:rsidRP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процентов</w:t>
            </w:r>
            <w:r w:rsidR="00AB2E3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  <w:bookmarkEnd w:id="0"/>
    </w:tbl>
    <w:p w:rsidR="00D30DCA" w:rsidRDefault="00D30DCA"/>
    <w:sectPr w:rsidR="00D30DCA" w:rsidSect="00796EBF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C015A"/>
    <w:multiLevelType w:val="multilevel"/>
    <w:tmpl w:val="1E3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026F4"/>
    <w:multiLevelType w:val="hybridMultilevel"/>
    <w:tmpl w:val="4F3ADCAE"/>
    <w:lvl w:ilvl="0" w:tplc="90A80C1C">
      <w:start w:val="1"/>
      <w:numFmt w:val="bullet"/>
      <w:lvlText w:val="•"/>
      <w:lvlJc w:val="left"/>
      <w:pPr>
        <w:ind w:left="8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4AA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A4AE3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36E6A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8AE4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FE003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60708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BE6FC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B44AC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F36FF"/>
    <w:multiLevelType w:val="hybridMultilevel"/>
    <w:tmpl w:val="0B5AB596"/>
    <w:lvl w:ilvl="0" w:tplc="F02A0098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2A1DBA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ACE316">
      <w:start w:val="1"/>
      <w:numFmt w:val="bullet"/>
      <w:lvlRestart w:val="0"/>
      <w:lvlText w:val="•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F08758">
      <w:start w:val="1"/>
      <w:numFmt w:val="bullet"/>
      <w:lvlText w:val="•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68E60A">
      <w:start w:val="1"/>
      <w:numFmt w:val="bullet"/>
      <w:lvlText w:val="o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D43358">
      <w:start w:val="1"/>
      <w:numFmt w:val="bullet"/>
      <w:lvlText w:val="▪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0A56E6">
      <w:start w:val="1"/>
      <w:numFmt w:val="bullet"/>
      <w:lvlText w:val="•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E035DE">
      <w:start w:val="1"/>
      <w:numFmt w:val="bullet"/>
      <w:lvlText w:val="o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3E7584">
      <w:start w:val="1"/>
      <w:numFmt w:val="bullet"/>
      <w:lvlText w:val="▪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6210B"/>
    <w:multiLevelType w:val="multilevel"/>
    <w:tmpl w:val="A4D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264BD"/>
    <w:multiLevelType w:val="multilevel"/>
    <w:tmpl w:val="E9D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817114"/>
    <w:multiLevelType w:val="multilevel"/>
    <w:tmpl w:val="C29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A0E59"/>
    <w:multiLevelType w:val="hybridMultilevel"/>
    <w:tmpl w:val="29064EBA"/>
    <w:lvl w:ilvl="0" w:tplc="A9129F58">
      <w:start w:val="1"/>
      <w:numFmt w:val="bullet"/>
      <w:lvlText w:val="-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3C2B16">
      <w:start w:val="1"/>
      <w:numFmt w:val="bullet"/>
      <w:lvlText w:val="o"/>
      <w:lvlJc w:val="left"/>
      <w:pPr>
        <w:ind w:left="1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5255EE">
      <w:start w:val="1"/>
      <w:numFmt w:val="bullet"/>
      <w:lvlText w:val="▪"/>
      <w:lvlJc w:val="left"/>
      <w:pPr>
        <w:ind w:left="1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B2C57C">
      <w:start w:val="1"/>
      <w:numFmt w:val="bullet"/>
      <w:lvlText w:val="•"/>
      <w:lvlJc w:val="left"/>
      <w:pPr>
        <w:ind w:left="2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86F3A0">
      <w:start w:val="1"/>
      <w:numFmt w:val="bullet"/>
      <w:lvlText w:val="o"/>
      <w:lvlJc w:val="left"/>
      <w:pPr>
        <w:ind w:left="3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40EB2C">
      <w:start w:val="1"/>
      <w:numFmt w:val="bullet"/>
      <w:lvlText w:val="▪"/>
      <w:lvlJc w:val="left"/>
      <w:pPr>
        <w:ind w:left="4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822F54">
      <w:start w:val="1"/>
      <w:numFmt w:val="bullet"/>
      <w:lvlText w:val="•"/>
      <w:lvlJc w:val="left"/>
      <w:pPr>
        <w:ind w:left="4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6ED0D8">
      <w:start w:val="1"/>
      <w:numFmt w:val="bullet"/>
      <w:lvlText w:val="o"/>
      <w:lvlJc w:val="left"/>
      <w:pPr>
        <w:ind w:left="5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62EB9C">
      <w:start w:val="1"/>
      <w:numFmt w:val="bullet"/>
      <w:lvlText w:val="▪"/>
      <w:lvlJc w:val="left"/>
      <w:pPr>
        <w:ind w:left="6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02F27"/>
    <w:multiLevelType w:val="hybridMultilevel"/>
    <w:tmpl w:val="2A56935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6">
    <w:nsid w:val="75434C9F"/>
    <w:multiLevelType w:val="multilevel"/>
    <w:tmpl w:val="8E9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C66C2A"/>
    <w:multiLevelType w:val="multilevel"/>
    <w:tmpl w:val="A15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30"/>
  </w:num>
  <w:num w:numId="5">
    <w:abstractNumId w:val="28"/>
  </w:num>
  <w:num w:numId="6">
    <w:abstractNumId w:val="21"/>
  </w:num>
  <w:num w:numId="7">
    <w:abstractNumId w:val="34"/>
  </w:num>
  <w:num w:numId="8">
    <w:abstractNumId w:val="10"/>
  </w:num>
  <w:num w:numId="9">
    <w:abstractNumId w:val="17"/>
  </w:num>
  <w:num w:numId="10">
    <w:abstractNumId w:val="31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24"/>
  </w:num>
  <w:num w:numId="16">
    <w:abstractNumId w:val="2"/>
  </w:num>
  <w:num w:numId="17">
    <w:abstractNumId w:val="12"/>
  </w:num>
  <w:num w:numId="18">
    <w:abstractNumId w:val="6"/>
  </w:num>
  <w:num w:numId="19">
    <w:abstractNumId w:val="16"/>
  </w:num>
  <w:num w:numId="20">
    <w:abstractNumId w:val="26"/>
  </w:num>
  <w:num w:numId="21">
    <w:abstractNumId w:val="38"/>
  </w:num>
  <w:num w:numId="22">
    <w:abstractNumId w:val="0"/>
  </w:num>
  <w:num w:numId="23">
    <w:abstractNumId w:val="15"/>
  </w:num>
  <w:num w:numId="24">
    <w:abstractNumId w:val="14"/>
  </w:num>
  <w:num w:numId="25">
    <w:abstractNumId w:val="39"/>
  </w:num>
  <w:num w:numId="26">
    <w:abstractNumId w:val="27"/>
  </w:num>
  <w:num w:numId="27">
    <w:abstractNumId w:val="7"/>
  </w:num>
  <w:num w:numId="28">
    <w:abstractNumId w:val="13"/>
  </w:num>
  <w:num w:numId="29">
    <w:abstractNumId w:val="4"/>
  </w:num>
  <w:num w:numId="30">
    <w:abstractNumId w:val="1"/>
  </w:num>
  <w:num w:numId="31">
    <w:abstractNumId w:val="29"/>
  </w:num>
  <w:num w:numId="32">
    <w:abstractNumId w:val="35"/>
  </w:num>
  <w:num w:numId="33">
    <w:abstractNumId w:val="23"/>
  </w:num>
  <w:num w:numId="34">
    <w:abstractNumId w:val="18"/>
  </w:num>
  <w:num w:numId="35">
    <w:abstractNumId w:val="36"/>
  </w:num>
  <w:num w:numId="36">
    <w:abstractNumId w:val="3"/>
  </w:num>
  <w:num w:numId="37">
    <w:abstractNumId w:val="37"/>
  </w:num>
  <w:num w:numId="38">
    <w:abstractNumId w:val="9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94"/>
    <w:rsid w:val="0001706F"/>
    <w:rsid w:val="00017C39"/>
    <w:rsid w:val="00036305"/>
    <w:rsid w:val="00097B68"/>
    <w:rsid w:val="000D2345"/>
    <w:rsid w:val="0012080D"/>
    <w:rsid w:val="00124952"/>
    <w:rsid w:val="001307CC"/>
    <w:rsid w:val="00135955"/>
    <w:rsid w:val="00136105"/>
    <w:rsid w:val="0014771E"/>
    <w:rsid w:val="0015085D"/>
    <w:rsid w:val="00154888"/>
    <w:rsid w:val="00166096"/>
    <w:rsid w:val="00171749"/>
    <w:rsid w:val="00173F33"/>
    <w:rsid w:val="00177E09"/>
    <w:rsid w:val="00182E04"/>
    <w:rsid w:val="001A3677"/>
    <w:rsid w:val="001D14FB"/>
    <w:rsid w:val="001D22E3"/>
    <w:rsid w:val="001E4557"/>
    <w:rsid w:val="001F70A5"/>
    <w:rsid w:val="0022563F"/>
    <w:rsid w:val="002316A3"/>
    <w:rsid w:val="00233D20"/>
    <w:rsid w:val="002473C8"/>
    <w:rsid w:val="00252C94"/>
    <w:rsid w:val="0028663A"/>
    <w:rsid w:val="002A4FDC"/>
    <w:rsid w:val="002C472D"/>
    <w:rsid w:val="002C65C7"/>
    <w:rsid w:val="00300F15"/>
    <w:rsid w:val="00306E24"/>
    <w:rsid w:val="0033373C"/>
    <w:rsid w:val="00333CFC"/>
    <w:rsid w:val="00342D76"/>
    <w:rsid w:val="00365E06"/>
    <w:rsid w:val="003C1D0B"/>
    <w:rsid w:val="003C2B90"/>
    <w:rsid w:val="003D2134"/>
    <w:rsid w:val="003E3624"/>
    <w:rsid w:val="00416AC5"/>
    <w:rsid w:val="00444797"/>
    <w:rsid w:val="00463CC1"/>
    <w:rsid w:val="00465FBD"/>
    <w:rsid w:val="00470681"/>
    <w:rsid w:val="004721B2"/>
    <w:rsid w:val="004A21B3"/>
    <w:rsid w:val="004C52CB"/>
    <w:rsid w:val="004C7875"/>
    <w:rsid w:val="004F41D1"/>
    <w:rsid w:val="00503B6C"/>
    <w:rsid w:val="00536A6C"/>
    <w:rsid w:val="005375AB"/>
    <w:rsid w:val="00542411"/>
    <w:rsid w:val="00543A59"/>
    <w:rsid w:val="00555EBF"/>
    <w:rsid w:val="0058084C"/>
    <w:rsid w:val="00590CA8"/>
    <w:rsid w:val="005A0881"/>
    <w:rsid w:val="005A3D96"/>
    <w:rsid w:val="005C64DF"/>
    <w:rsid w:val="005E0126"/>
    <w:rsid w:val="005E12E9"/>
    <w:rsid w:val="00613734"/>
    <w:rsid w:val="0061398D"/>
    <w:rsid w:val="00671D0E"/>
    <w:rsid w:val="00683196"/>
    <w:rsid w:val="006933A4"/>
    <w:rsid w:val="00695038"/>
    <w:rsid w:val="006A6E46"/>
    <w:rsid w:val="006D2C60"/>
    <w:rsid w:val="006E7E50"/>
    <w:rsid w:val="00707E46"/>
    <w:rsid w:val="007166CF"/>
    <w:rsid w:val="00760F11"/>
    <w:rsid w:val="00774098"/>
    <w:rsid w:val="00782481"/>
    <w:rsid w:val="00783381"/>
    <w:rsid w:val="00792DD7"/>
    <w:rsid w:val="00796EBF"/>
    <w:rsid w:val="007A1FAA"/>
    <w:rsid w:val="007C1C72"/>
    <w:rsid w:val="007C27E7"/>
    <w:rsid w:val="008058B9"/>
    <w:rsid w:val="00807D5A"/>
    <w:rsid w:val="00815F01"/>
    <w:rsid w:val="0083274D"/>
    <w:rsid w:val="00835C7F"/>
    <w:rsid w:val="008648CA"/>
    <w:rsid w:val="00864F30"/>
    <w:rsid w:val="0086649A"/>
    <w:rsid w:val="00891676"/>
    <w:rsid w:val="008A05A3"/>
    <w:rsid w:val="008A5049"/>
    <w:rsid w:val="008A7B90"/>
    <w:rsid w:val="008B2BE8"/>
    <w:rsid w:val="008C526D"/>
    <w:rsid w:val="008D1F82"/>
    <w:rsid w:val="00904445"/>
    <w:rsid w:val="00937CBC"/>
    <w:rsid w:val="009563DE"/>
    <w:rsid w:val="009565A2"/>
    <w:rsid w:val="00974EDC"/>
    <w:rsid w:val="009A6DC4"/>
    <w:rsid w:val="009B099E"/>
    <w:rsid w:val="009D0782"/>
    <w:rsid w:val="009D5039"/>
    <w:rsid w:val="009F0A20"/>
    <w:rsid w:val="009F2C78"/>
    <w:rsid w:val="00A05B6F"/>
    <w:rsid w:val="00A25B81"/>
    <w:rsid w:val="00A45F22"/>
    <w:rsid w:val="00A67355"/>
    <w:rsid w:val="00A739A7"/>
    <w:rsid w:val="00A845EE"/>
    <w:rsid w:val="00A97637"/>
    <w:rsid w:val="00AA0D7A"/>
    <w:rsid w:val="00AB2E3C"/>
    <w:rsid w:val="00AF7067"/>
    <w:rsid w:val="00B54205"/>
    <w:rsid w:val="00B809AE"/>
    <w:rsid w:val="00B82245"/>
    <w:rsid w:val="00BA1FDE"/>
    <w:rsid w:val="00BA26A5"/>
    <w:rsid w:val="00BC1ECF"/>
    <w:rsid w:val="00BD74BA"/>
    <w:rsid w:val="00BE1588"/>
    <w:rsid w:val="00C013E1"/>
    <w:rsid w:val="00C34191"/>
    <w:rsid w:val="00C34D64"/>
    <w:rsid w:val="00C63754"/>
    <w:rsid w:val="00C63D53"/>
    <w:rsid w:val="00C7260B"/>
    <w:rsid w:val="00C77892"/>
    <w:rsid w:val="00C952A4"/>
    <w:rsid w:val="00CC137D"/>
    <w:rsid w:val="00CC46F6"/>
    <w:rsid w:val="00CE3F5B"/>
    <w:rsid w:val="00D118A9"/>
    <w:rsid w:val="00D122EB"/>
    <w:rsid w:val="00D17D05"/>
    <w:rsid w:val="00D22BFB"/>
    <w:rsid w:val="00D30DCA"/>
    <w:rsid w:val="00D6107D"/>
    <w:rsid w:val="00DA7733"/>
    <w:rsid w:val="00DC3F0F"/>
    <w:rsid w:val="00DD20AC"/>
    <w:rsid w:val="00DE58BA"/>
    <w:rsid w:val="00DF0C45"/>
    <w:rsid w:val="00E25F97"/>
    <w:rsid w:val="00E35433"/>
    <w:rsid w:val="00E50790"/>
    <w:rsid w:val="00F41820"/>
    <w:rsid w:val="00F42327"/>
    <w:rsid w:val="00F739DC"/>
    <w:rsid w:val="00F74F40"/>
    <w:rsid w:val="00F815A5"/>
    <w:rsid w:val="00F90574"/>
    <w:rsid w:val="00F91B94"/>
    <w:rsid w:val="00F92957"/>
    <w:rsid w:val="00FC3C26"/>
    <w:rsid w:val="00FE08CE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6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4C52CB"/>
    <w:rPr>
      <w:rFonts w:ascii="CenturySchlbkCyr" w:hAnsi="CenturySchlbkCyr"/>
      <w:i/>
      <w:color w:val="00ADEF"/>
      <w:sz w:val="18"/>
      <w:u w:val="none"/>
    </w:rPr>
  </w:style>
  <w:style w:type="paragraph" w:customStyle="1" w:styleId="12TABL-txt">
    <w:name w:val="12TABL-txt"/>
    <w:basedOn w:val="a"/>
    <w:uiPriority w:val="99"/>
    <w:rsid w:val="004C52CB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txt">
    <w:name w:val="07BODY-txt"/>
    <w:basedOn w:val="a"/>
    <w:uiPriority w:val="99"/>
    <w:rsid w:val="0028663A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28663A"/>
    <w:rPr>
      <w:b/>
    </w:rPr>
  </w:style>
  <w:style w:type="paragraph" w:customStyle="1" w:styleId="12TABL-hroom">
    <w:name w:val="12TABL-hroom"/>
    <w:basedOn w:val="a"/>
    <w:uiPriority w:val="99"/>
    <w:rsid w:val="00CC46F6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CC46F6"/>
    <w:pPr>
      <w:tabs>
        <w:tab w:val="left" w:pos="283"/>
      </w:tabs>
      <w:ind w:left="850" w:hanging="227"/>
    </w:pPr>
  </w:style>
  <w:style w:type="paragraph" w:styleId="a7">
    <w:name w:val="List Paragraph"/>
    <w:basedOn w:val="a"/>
    <w:uiPriority w:val="34"/>
    <w:qFormat/>
    <w:rsid w:val="008C52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19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a"/>
    <w:uiPriority w:val="39"/>
    <w:rsid w:val="005A088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5A0881"/>
    <w:rPr>
      <w:rFonts w:cs="Times New Roman"/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5A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835C7F"/>
    <w:rPr>
      <w:i/>
      <w:iCs/>
    </w:rPr>
  </w:style>
  <w:style w:type="paragraph" w:styleId="ad">
    <w:name w:val="No Spacing"/>
    <w:uiPriority w:val="1"/>
    <w:qFormat/>
    <w:rsid w:val="00416A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6A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6AC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6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4C52CB"/>
    <w:rPr>
      <w:rFonts w:ascii="CenturySchlbkCyr" w:hAnsi="CenturySchlbkCyr"/>
      <w:i/>
      <w:color w:val="00ADEF"/>
      <w:sz w:val="18"/>
      <w:u w:val="none"/>
    </w:rPr>
  </w:style>
  <w:style w:type="paragraph" w:customStyle="1" w:styleId="12TABL-txt">
    <w:name w:val="12TABL-txt"/>
    <w:basedOn w:val="a"/>
    <w:uiPriority w:val="99"/>
    <w:rsid w:val="004C52CB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txt">
    <w:name w:val="07BODY-txt"/>
    <w:basedOn w:val="a"/>
    <w:uiPriority w:val="99"/>
    <w:rsid w:val="0028663A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28663A"/>
    <w:rPr>
      <w:b/>
    </w:rPr>
  </w:style>
  <w:style w:type="paragraph" w:customStyle="1" w:styleId="12TABL-hroom">
    <w:name w:val="12TABL-hroom"/>
    <w:basedOn w:val="a"/>
    <w:uiPriority w:val="99"/>
    <w:rsid w:val="00CC46F6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CC46F6"/>
    <w:pPr>
      <w:tabs>
        <w:tab w:val="left" w:pos="283"/>
      </w:tabs>
      <w:ind w:left="850" w:hanging="227"/>
    </w:pPr>
  </w:style>
  <w:style w:type="paragraph" w:styleId="a7">
    <w:name w:val="List Paragraph"/>
    <w:basedOn w:val="a"/>
    <w:uiPriority w:val="34"/>
    <w:qFormat/>
    <w:rsid w:val="008C52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19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a"/>
    <w:uiPriority w:val="39"/>
    <w:rsid w:val="005A088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5A0881"/>
    <w:rPr>
      <w:rFonts w:cs="Times New Roman"/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5A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835C7F"/>
    <w:rPr>
      <w:i/>
      <w:iCs/>
    </w:rPr>
  </w:style>
  <w:style w:type="paragraph" w:styleId="ad">
    <w:name w:val="No Spacing"/>
    <w:uiPriority w:val="1"/>
    <w:qFormat/>
    <w:rsid w:val="00416A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6A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6AC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karlo.dagestanschool.ru/?section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karlo.dagestanschool.ru/?section_id=190" TargetMode="External"/><Relationship Id="rId38" Type="http://schemas.openxmlformats.org/officeDocument/2006/relationships/hyperlink" Target="https://karlo.dagestanschool.ru/?section_id=190" TargetMode="External"/><Relationship Id="rId46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karlo.dagestanschool.ru/?section_id=190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karlo.dagestanschool.ru/?section_id=190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karlo.dagestanschool.ru/?section_id=190" TargetMode="External"/><Relationship Id="rId44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karlo.dagestanschool.ru/?section_id=190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образование </c:v>
                </c:pt>
                <c:pt idx="1">
                  <c:v>средне-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6-10 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0.14000000000000001</c:v>
                </c:pt>
                <c:pt idx="1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11-15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16-25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2021год</c:v>
                </c:pt>
                <c:pt idx="1">
                  <c:v>2022 год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2021год</c:v>
                </c:pt>
                <c:pt idx="1">
                  <c:v>2022 год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539072"/>
        <c:axId val="215544960"/>
        <c:axId val="0"/>
      </c:bar3DChart>
      <c:catAx>
        <c:axId val="21553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5544960"/>
        <c:crosses val="autoZero"/>
        <c:auto val="1"/>
        <c:lblAlgn val="ctr"/>
        <c:lblOffset val="100"/>
        <c:noMultiLvlLbl val="0"/>
      </c:catAx>
      <c:valAx>
        <c:axId val="215544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55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BC7D-E63D-4520-BDFC-075C37C1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9284</Words>
  <Characters>52923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43</cp:revision>
  <dcterms:created xsi:type="dcterms:W3CDTF">2022-03-30T14:24:00Z</dcterms:created>
  <dcterms:modified xsi:type="dcterms:W3CDTF">2023-04-27T22:19:00Z</dcterms:modified>
</cp:coreProperties>
</file>